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EE745" w14:textId="1BFAAC76" w:rsidR="00162A17" w:rsidRPr="0079124D" w:rsidRDefault="00D729A2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>Medienmitteilung</w:t>
      </w:r>
    </w:p>
    <w:p w14:paraId="20E21C5D" w14:textId="77777777" w:rsidR="00162A17" w:rsidRPr="0079124D" w:rsidRDefault="00162A17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1D66DFD3" w14:textId="4E940A99" w:rsidR="00162A17" w:rsidRPr="0079124D" w:rsidRDefault="00BE0E4F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79124D">
        <w:rPr>
          <w:rFonts w:asciiTheme="majorHAnsi" w:hAnsiTheme="majorHAnsi"/>
          <w:sz w:val="22"/>
          <w:szCs w:val="22"/>
          <w:lang w:val="en-US"/>
        </w:rPr>
        <w:t>W.A. de Vigier Awards 2021</w:t>
      </w:r>
    </w:p>
    <w:p w14:paraId="0EA5526F" w14:textId="5FDD7B0B" w:rsidR="00162A17" w:rsidRPr="0079124D" w:rsidRDefault="00AA56D6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  <w:lang w:val="en-US"/>
        </w:rPr>
      </w:pPr>
      <w:r w:rsidRPr="0079124D">
        <w:rPr>
          <w:rFonts w:asciiTheme="majorHAnsi" w:hAnsiTheme="majorHAnsi"/>
          <w:b/>
          <w:sz w:val="28"/>
          <w:szCs w:val="22"/>
          <w:lang w:val="en-US"/>
        </w:rPr>
        <w:t>“</w:t>
      </w:r>
      <w:r w:rsidR="005D30BD">
        <w:rPr>
          <w:rFonts w:asciiTheme="majorHAnsi" w:hAnsiTheme="majorHAnsi"/>
          <w:b/>
          <w:sz w:val="28"/>
          <w:szCs w:val="22"/>
          <w:lang w:val="en-US"/>
        </w:rPr>
        <w:t>Wir wählten 17 S</w:t>
      </w:r>
      <w:r w:rsidRPr="0079124D">
        <w:rPr>
          <w:rFonts w:asciiTheme="majorHAnsi" w:hAnsiTheme="majorHAnsi"/>
          <w:b/>
          <w:sz w:val="28"/>
          <w:szCs w:val="22"/>
          <w:lang w:val="en-US"/>
        </w:rPr>
        <w:t>tartups</w:t>
      </w:r>
      <w:r w:rsidR="005D30BD">
        <w:rPr>
          <w:rFonts w:asciiTheme="majorHAnsi" w:hAnsiTheme="majorHAnsi"/>
          <w:b/>
          <w:sz w:val="28"/>
          <w:szCs w:val="22"/>
          <w:lang w:val="en-US"/>
        </w:rPr>
        <w:t xml:space="preserve">, anstelle der üblichen </w:t>
      </w:r>
      <w:r w:rsidRPr="0079124D">
        <w:rPr>
          <w:rFonts w:asciiTheme="majorHAnsi" w:hAnsiTheme="majorHAnsi"/>
          <w:b/>
          <w:sz w:val="28"/>
          <w:szCs w:val="22"/>
          <w:lang w:val="en-US"/>
        </w:rPr>
        <w:t>Top 16“</w:t>
      </w:r>
    </w:p>
    <w:p w14:paraId="77582950" w14:textId="77777777" w:rsidR="00162A17" w:rsidRPr="0079124D" w:rsidRDefault="00162A17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10C621DC" w14:textId="3879E151" w:rsidR="005D30BD" w:rsidRPr="00BB2CC3" w:rsidRDefault="003352FD" w:rsidP="005D30B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proofErr w:type="gramStart"/>
      <w:r w:rsidRPr="0079124D">
        <w:rPr>
          <w:rFonts w:asciiTheme="majorHAnsi" w:hAnsiTheme="majorHAnsi"/>
          <w:sz w:val="22"/>
          <w:szCs w:val="22"/>
          <w:lang w:val="en-US"/>
        </w:rPr>
        <w:t xml:space="preserve">Solothurn, </w:t>
      </w:r>
      <w:r w:rsidR="005D30BD">
        <w:rPr>
          <w:rFonts w:asciiTheme="majorHAnsi" w:hAnsiTheme="majorHAnsi"/>
          <w:sz w:val="22"/>
          <w:szCs w:val="22"/>
          <w:lang w:val="en-US"/>
        </w:rPr>
        <w:t>10.</w:t>
      </w:r>
      <w:proofErr w:type="gramEnd"/>
      <w:r w:rsidR="005D30BD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gramStart"/>
      <w:r w:rsidR="005D30BD">
        <w:rPr>
          <w:rFonts w:asciiTheme="majorHAnsi" w:hAnsiTheme="majorHAnsi"/>
          <w:sz w:val="22"/>
          <w:szCs w:val="22"/>
          <w:lang w:val="en-US"/>
        </w:rPr>
        <w:t>März 2</w:t>
      </w:r>
      <w:r w:rsidR="0067399A" w:rsidRPr="0079124D">
        <w:rPr>
          <w:rFonts w:asciiTheme="majorHAnsi" w:hAnsiTheme="majorHAnsi"/>
          <w:sz w:val="22"/>
          <w:szCs w:val="22"/>
          <w:lang w:val="en-US"/>
        </w:rPr>
        <w:t>021</w:t>
      </w:r>
      <w:r w:rsidR="00162A17" w:rsidRPr="0079124D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67399A" w:rsidRPr="0079124D">
        <w:rPr>
          <w:rFonts w:asciiTheme="majorHAnsi" w:hAnsiTheme="majorHAnsi"/>
          <w:b/>
          <w:sz w:val="22"/>
          <w:szCs w:val="22"/>
          <w:lang w:val="en-US"/>
        </w:rPr>
        <w:t>17</w:t>
      </w:r>
      <w:r w:rsidR="005D30BD">
        <w:rPr>
          <w:rFonts w:asciiTheme="majorHAnsi" w:hAnsiTheme="majorHAnsi"/>
          <w:b/>
          <w:sz w:val="22"/>
          <w:szCs w:val="22"/>
          <w:lang w:val="en-US"/>
        </w:rPr>
        <w:t xml:space="preserve"> S</w:t>
      </w:r>
      <w:r w:rsidR="00162A17" w:rsidRPr="0079124D">
        <w:rPr>
          <w:rFonts w:asciiTheme="majorHAnsi" w:hAnsiTheme="majorHAnsi"/>
          <w:b/>
          <w:sz w:val="22"/>
          <w:szCs w:val="22"/>
          <w:lang w:val="en-US"/>
        </w:rPr>
        <w:t xml:space="preserve">tartups </w:t>
      </w:r>
      <w:r w:rsidR="005D30BD">
        <w:rPr>
          <w:rFonts w:asciiTheme="majorHAnsi" w:hAnsiTheme="majorHAnsi"/>
          <w:b/>
          <w:sz w:val="22"/>
          <w:szCs w:val="22"/>
          <w:lang w:val="en-US"/>
        </w:rPr>
        <w:t>kommen im Rennen um einen der bis zu fünf</w:t>
      </w:r>
      <w:r w:rsidR="00162A17" w:rsidRPr="0079124D">
        <w:rPr>
          <w:rFonts w:asciiTheme="majorHAnsi" w:hAnsiTheme="majorHAnsi"/>
          <w:b/>
          <w:sz w:val="22"/>
          <w:szCs w:val="22"/>
          <w:lang w:val="en-US"/>
        </w:rPr>
        <w:t xml:space="preserve"> W.A. de Vigier </w:t>
      </w:r>
      <w:r w:rsidR="005D30BD">
        <w:rPr>
          <w:rFonts w:asciiTheme="majorHAnsi" w:hAnsiTheme="majorHAnsi"/>
          <w:b/>
          <w:sz w:val="22"/>
          <w:szCs w:val="22"/>
          <w:lang w:val="en-US"/>
        </w:rPr>
        <w:t>Preise eine Runde weiter</w:t>
      </w:r>
      <w:r w:rsidR="00162A17" w:rsidRPr="0079124D">
        <w:rPr>
          <w:rFonts w:asciiTheme="majorHAnsi" w:hAnsiTheme="majorHAnsi"/>
          <w:b/>
          <w:sz w:val="22"/>
          <w:szCs w:val="22"/>
          <w:lang w:val="en-US"/>
        </w:rPr>
        <w:t>.</w:t>
      </w:r>
      <w:proofErr w:type="gramEnd"/>
      <w:r w:rsidR="00162A17" w:rsidRPr="0079124D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142F44">
        <w:rPr>
          <w:rFonts w:asciiTheme="majorHAnsi" w:hAnsiTheme="majorHAnsi"/>
          <w:b/>
          <w:sz w:val="22"/>
          <w:szCs w:val="22"/>
          <w:lang w:val="en-US"/>
        </w:rPr>
        <w:t>Die S</w:t>
      </w:r>
      <w:r w:rsidR="00162A17" w:rsidRPr="0079124D">
        <w:rPr>
          <w:rFonts w:asciiTheme="majorHAnsi" w:hAnsiTheme="majorHAnsi"/>
          <w:b/>
          <w:sz w:val="22"/>
          <w:szCs w:val="22"/>
          <w:lang w:val="en-US"/>
        </w:rPr>
        <w:t xml:space="preserve">tartups </w:t>
      </w:r>
      <w:r w:rsidR="00142F44">
        <w:rPr>
          <w:rFonts w:asciiTheme="majorHAnsi" w:hAnsiTheme="majorHAnsi"/>
          <w:b/>
          <w:sz w:val="22"/>
          <w:szCs w:val="22"/>
          <w:lang w:val="en-US"/>
        </w:rPr>
        <w:t>wurden aus</w:t>
      </w:r>
      <w:r w:rsidR="00AA56D6" w:rsidRPr="0079124D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162A17" w:rsidRPr="0079124D">
        <w:rPr>
          <w:rFonts w:asciiTheme="majorHAnsi" w:hAnsiTheme="majorHAnsi"/>
          <w:b/>
          <w:sz w:val="22"/>
          <w:szCs w:val="22"/>
          <w:lang w:val="en-US"/>
        </w:rPr>
        <w:t xml:space="preserve">60 </w:t>
      </w:r>
      <w:r w:rsidR="00142F44">
        <w:rPr>
          <w:rFonts w:asciiTheme="majorHAnsi" w:hAnsiTheme="majorHAnsi"/>
          <w:b/>
          <w:sz w:val="22"/>
          <w:szCs w:val="22"/>
          <w:lang w:val="en-US"/>
        </w:rPr>
        <w:t>jungen</w:t>
      </w:r>
      <w:r w:rsidR="00162A17" w:rsidRPr="0079124D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142F44">
        <w:rPr>
          <w:rFonts w:asciiTheme="majorHAnsi" w:hAnsiTheme="majorHAnsi"/>
          <w:b/>
          <w:sz w:val="22"/>
          <w:szCs w:val="22"/>
          <w:lang w:val="en-US"/>
        </w:rPr>
        <w:t>Unternehmen ausgewählt, die ihre sich und ihre Ideen anlässlich des Selection Days Anfang Februar dem Stiftungsrat und zahlreichen Zuschauern online präsentierten</w:t>
      </w:r>
      <w:r w:rsidR="00AA56D6" w:rsidRPr="00033D67">
        <w:rPr>
          <w:rFonts w:asciiTheme="majorHAnsi" w:hAnsiTheme="majorHAnsi"/>
          <w:b/>
          <w:sz w:val="22"/>
          <w:szCs w:val="22"/>
          <w:lang w:val="en-US"/>
        </w:rPr>
        <w:t xml:space="preserve">. </w:t>
      </w:r>
      <w:r w:rsidR="00142F44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B</w:t>
      </w:r>
      <w:r w:rsidR="005D30BD" w:rsidRPr="00503E46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is zu fünf </w:t>
      </w:r>
      <w:r w:rsidR="00142F44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Schweizer Unternehmer/innen werden</w:t>
      </w:r>
      <w:r w:rsidR="005D30BD" w:rsidRPr="00503E46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schliesslich an der Preisverleihung </w:t>
      </w:r>
      <w:r w:rsidR="005D30BD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am 16. Juni 2021</w:t>
      </w:r>
      <w:r w:rsidR="005D30BD" w:rsidRPr="00503E46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je ein Preisgeld von CHF 100'000 entgegen</w:t>
      </w:r>
      <w:r w:rsidR="00142F44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nehmen</w:t>
      </w:r>
      <w:r w:rsidR="005D30BD" w:rsidRPr="00503E46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.</w:t>
      </w:r>
    </w:p>
    <w:p w14:paraId="09616606" w14:textId="7430D772" w:rsidR="00162A17" w:rsidRDefault="00162A17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36C5C102" w14:textId="671906C9" w:rsidR="00142F44" w:rsidRPr="0079124D" w:rsidRDefault="00142F44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proofErr w:type="gramStart"/>
      <w:r>
        <w:rPr>
          <w:rFonts w:asciiTheme="majorHAnsi" w:hAnsiTheme="majorHAnsi"/>
          <w:sz w:val="22"/>
          <w:szCs w:val="22"/>
          <w:lang w:val="en-US"/>
        </w:rPr>
        <w:t>Anlässlich des Selection Days vom 4.</w:t>
      </w:r>
      <w:proofErr w:type="gramEnd"/>
      <w:r>
        <w:rPr>
          <w:rFonts w:asciiTheme="majorHAnsi" w:hAnsiTheme="majorHAnsi"/>
          <w:sz w:val="22"/>
          <w:szCs w:val="22"/>
          <w:lang w:val="en-US"/>
        </w:rPr>
        <w:t xml:space="preserve"> Februar wurden die Top 17 aus 60 vorselektionierten Startups ausgewählt. </w:t>
      </w:r>
      <w:proofErr w:type="gramStart"/>
      <w:r>
        <w:rPr>
          <w:rFonts w:asciiTheme="majorHAnsi" w:hAnsiTheme="majorHAnsi"/>
          <w:sz w:val="22"/>
          <w:szCs w:val="22"/>
          <w:lang w:val="en-US"/>
        </w:rPr>
        <w:t>Insgesamt gingen 217 Bewerbungen ein.</w:t>
      </w:r>
      <w:proofErr w:type="gramEnd"/>
    </w:p>
    <w:p w14:paraId="544301D0" w14:textId="475CD9A3" w:rsidR="00162A17" w:rsidRDefault="00162A17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46DFE7DE" w14:textId="225BC076" w:rsidR="00142F44" w:rsidRPr="00142F44" w:rsidRDefault="00142F44" w:rsidP="00142F44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142F44">
        <w:rPr>
          <w:rFonts w:asciiTheme="majorHAnsi" w:hAnsiTheme="majorHAnsi"/>
          <w:sz w:val="22"/>
          <w:szCs w:val="22"/>
          <w:lang w:val="en-US"/>
        </w:rPr>
        <w:t>"</w:t>
      </w:r>
      <w:r w:rsidR="00C65009">
        <w:rPr>
          <w:rFonts w:asciiTheme="majorHAnsi" w:hAnsiTheme="majorHAnsi"/>
          <w:sz w:val="22"/>
          <w:szCs w:val="22"/>
          <w:lang w:val="en-US"/>
        </w:rPr>
        <w:t>Uns für 16 Startups zu entscheiden,</w:t>
      </w:r>
      <w:r w:rsidRPr="00142F44">
        <w:rPr>
          <w:rFonts w:asciiTheme="majorHAnsi" w:hAnsiTheme="majorHAnsi"/>
          <w:sz w:val="22"/>
          <w:szCs w:val="22"/>
          <w:lang w:val="en-US"/>
        </w:rPr>
        <w:t xml:space="preserve"> fiel uns </w:t>
      </w:r>
      <w:r>
        <w:rPr>
          <w:rFonts w:asciiTheme="majorHAnsi" w:hAnsiTheme="majorHAnsi"/>
          <w:sz w:val="22"/>
          <w:szCs w:val="22"/>
          <w:lang w:val="en-US"/>
        </w:rPr>
        <w:t>derart</w:t>
      </w:r>
      <w:r w:rsidRPr="00142F44">
        <w:rPr>
          <w:rFonts w:asciiTheme="majorHAnsi" w:hAnsiTheme="majorHAnsi"/>
          <w:sz w:val="22"/>
          <w:szCs w:val="22"/>
          <w:lang w:val="en-US"/>
        </w:rPr>
        <w:t xml:space="preserve"> schwer,</w:t>
      </w:r>
      <w:r>
        <w:rPr>
          <w:rFonts w:asciiTheme="majorHAnsi" w:hAnsiTheme="majorHAnsi"/>
          <w:sz w:val="22"/>
          <w:szCs w:val="22"/>
          <w:lang w:val="en-US"/>
        </w:rPr>
        <w:t xml:space="preserve"> dass wir in diesem Jahr schliess</w:t>
      </w:r>
      <w:r w:rsidRPr="00142F44">
        <w:rPr>
          <w:rFonts w:asciiTheme="majorHAnsi" w:hAnsiTheme="majorHAnsi"/>
          <w:sz w:val="22"/>
          <w:szCs w:val="22"/>
          <w:lang w:val="en-US"/>
        </w:rPr>
        <w:t xml:space="preserve">lich 17 ausgewählt haben", </w:t>
      </w:r>
      <w:r>
        <w:rPr>
          <w:rFonts w:asciiTheme="majorHAnsi" w:hAnsiTheme="majorHAnsi"/>
          <w:sz w:val="22"/>
          <w:szCs w:val="22"/>
          <w:lang w:val="en-US"/>
        </w:rPr>
        <w:t>so</w:t>
      </w:r>
      <w:r w:rsidRPr="00142F44">
        <w:rPr>
          <w:rFonts w:asciiTheme="majorHAnsi" w:hAnsiTheme="majorHAnsi"/>
          <w:sz w:val="22"/>
          <w:szCs w:val="22"/>
          <w:lang w:val="en-US"/>
        </w:rPr>
        <w:t xml:space="preserve"> Regula Buob, Geschäftsführerin der W.A. de Vigier Stiftung. "</w:t>
      </w:r>
      <w:r>
        <w:rPr>
          <w:rFonts w:asciiTheme="majorHAnsi" w:hAnsiTheme="majorHAnsi"/>
          <w:sz w:val="22"/>
          <w:szCs w:val="22"/>
          <w:lang w:val="en-US"/>
        </w:rPr>
        <w:t>Die zweite Besonderheit</w:t>
      </w:r>
      <w:r w:rsidRPr="00142F44">
        <w:rPr>
          <w:rFonts w:asciiTheme="majorHAnsi" w:hAnsiTheme="majorHAnsi"/>
          <w:sz w:val="22"/>
          <w:szCs w:val="22"/>
          <w:lang w:val="en-US"/>
        </w:rPr>
        <w:t xml:space="preserve"> an diesem </w:t>
      </w:r>
      <w:r>
        <w:rPr>
          <w:rFonts w:asciiTheme="majorHAnsi" w:hAnsiTheme="majorHAnsi"/>
          <w:sz w:val="22"/>
          <w:szCs w:val="22"/>
          <w:lang w:val="en-US"/>
        </w:rPr>
        <w:t>Selection Day</w:t>
      </w:r>
      <w:r w:rsidRPr="00142F44">
        <w:rPr>
          <w:rFonts w:asciiTheme="majorHAnsi" w:hAnsiTheme="majorHAnsi"/>
          <w:sz w:val="22"/>
          <w:szCs w:val="22"/>
          <w:lang w:val="en-US"/>
        </w:rPr>
        <w:t xml:space="preserve"> war, dass </w:t>
      </w:r>
      <w:r>
        <w:rPr>
          <w:rFonts w:asciiTheme="majorHAnsi" w:hAnsiTheme="majorHAnsi"/>
          <w:sz w:val="22"/>
          <w:szCs w:val="22"/>
          <w:lang w:val="en-US"/>
        </w:rPr>
        <w:t>dieser</w:t>
      </w:r>
      <w:r w:rsidRPr="00142F44">
        <w:rPr>
          <w:rFonts w:asciiTheme="majorHAnsi" w:hAnsiTheme="majorHAnsi"/>
          <w:sz w:val="22"/>
          <w:szCs w:val="22"/>
          <w:lang w:val="en-US"/>
        </w:rPr>
        <w:t xml:space="preserve"> online per Live-Stream stattfand. </w:t>
      </w:r>
      <w:proofErr w:type="gramStart"/>
      <w:r w:rsidRPr="00142F44">
        <w:rPr>
          <w:rFonts w:asciiTheme="majorHAnsi" w:hAnsiTheme="majorHAnsi"/>
          <w:sz w:val="22"/>
          <w:szCs w:val="22"/>
          <w:lang w:val="en-US"/>
        </w:rPr>
        <w:t>Normalerweise laden wir etwa 60 ausgewählte Gäste ein.</w:t>
      </w:r>
      <w:proofErr w:type="gramEnd"/>
      <w:r w:rsidRPr="00142F44">
        <w:rPr>
          <w:rFonts w:asciiTheme="majorHAnsi" w:hAnsiTheme="majorHAnsi"/>
          <w:sz w:val="22"/>
          <w:szCs w:val="22"/>
          <w:lang w:val="en-US"/>
        </w:rPr>
        <w:t xml:space="preserve"> In diesem Jahr verfolgten zwischen 350 und 410 Zuschauer</w:t>
      </w:r>
      <w:r>
        <w:rPr>
          <w:rFonts w:asciiTheme="majorHAnsi" w:hAnsiTheme="majorHAnsi"/>
          <w:sz w:val="22"/>
          <w:szCs w:val="22"/>
          <w:lang w:val="en-US"/>
        </w:rPr>
        <w:t>/innen</w:t>
      </w:r>
      <w:r w:rsidRPr="00142F44">
        <w:rPr>
          <w:rFonts w:asciiTheme="majorHAnsi" w:hAnsiTheme="majorHAnsi"/>
          <w:sz w:val="22"/>
          <w:szCs w:val="22"/>
          <w:lang w:val="en-US"/>
        </w:rPr>
        <w:t xml:space="preserve"> die Pitches online. </w:t>
      </w:r>
      <w:proofErr w:type="gramStart"/>
      <w:r w:rsidRPr="00142F44">
        <w:rPr>
          <w:rFonts w:asciiTheme="majorHAnsi" w:hAnsiTheme="majorHAnsi"/>
          <w:sz w:val="22"/>
          <w:szCs w:val="22"/>
          <w:lang w:val="en-US"/>
        </w:rPr>
        <w:t>Auch wenn es also nur 17 Startups in die nächste Runde geschafft haben, konnten alle</w:t>
      </w:r>
      <w:r>
        <w:rPr>
          <w:rFonts w:asciiTheme="majorHAnsi" w:hAnsiTheme="majorHAnsi"/>
          <w:sz w:val="22"/>
          <w:szCs w:val="22"/>
          <w:lang w:val="en-US"/>
        </w:rPr>
        <w:t xml:space="preserve"> Unternehmen</w:t>
      </w:r>
      <w:r w:rsidRPr="00142F44">
        <w:rPr>
          <w:rFonts w:asciiTheme="majorHAnsi" w:hAnsiTheme="majorHAnsi"/>
          <w:sz w:val="22"/>
          <w:szCs w:val="22"/>
          <w:lang w:val="en-US"/>
        </w:rPr>
        <w:t xml:space="preserve"> ihre Idee einem ziemlich breiten Publikum präsentieren", so Buob weiter.</w:t>
      </w:r>
      <w:proofErr w:type="gramEnd"/>
    </w:p>
    <w:p w14:paraId="3D33264E" w14:textId="77777777" w:rsidR="00162E75" w:rsidRDefault="00162E75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3FB0DEFA" w14:textId="4BEE9578" w:rsidR="00303947" w:rsidRPr="00BB2CC3" w:rsidRDefault="00303947" w:rsidP="0030394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Nun werden die Top 17</w:t>
      </w:r>
      <w:r w:rsidRPr="00C102A9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ein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Leadership </w:t>
      </w:r>
      <w:r w:rsidRPr="00C102A9">
        <w:rPr>
          <w:rFonts w:asciiTheme="majorHAnsi" w:eastAsiaTheme="minorEastAsia" w:hAnsiTheme="majorHAnsi" w:cs="Helvetica"/>
          <w:sz w:val="22"/>
          <w:szCs w:val="22"/>
          <w:lang w:val="de-DE"/>
        </w:rPr>
        <w:t>Assessment durchlaufen und ein vertieftes Validierungsgespräch mit dem Stiftungsrat führen. Dabei werden auch Aspekte wie Leadership, Teamführung und Unternehmertum als Selekt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ionskriterien ausgelotet. </w:t>
      </w:r>
      <w:r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Zudem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werden</w:t>
      </w:r>
      <w:r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fachspezifische Expertise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n erstellt. Anschliessend werden während zwei Präsentationstagen die zehn besten ausgewählt. Mitte April </w:t>
      </w:r>
      <w:r w:rsidRPr="00C102A9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stehen die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zehn</w:t>
      </w:r>
      <w:r w:rsidRPr="00C102A9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Finalistinnen und Finalisten fest, die </w:t>
      </w:r>
      <w:r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ihre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hoch innovativen Produkte</w:t>
      </w:r>
      <w:r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an der P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reisverleihung vom 16. Juni 2021 vorstellen werden.</w:t>
      </w:r>
    </w:p>
    <w:p w14:paraId="4D07CD08" w14:textId="77777777" w:rsidR="00162A17" w:rsidRPr="0079124D" w:rsidRDefault="00162A17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74DE6208" w14:textId="15C6EAB4" w:rsidR="00303947" w:rsidRPr="00FC1DE6" w:rsidRDefault="00303947" w:rsidP="00303947">
      <w:pPr>
        <w:rPr>
          <w:rFonts w:asciiTheme="majorHAnsi" w:eastAsiaTheme="minorEastAsia" w:hAnsiTheme="majorHAnsi" w:cs="Helvetica"/>
          <w:b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Dies sind die Top 17</w:t>
      </w:r>
      <w:r w:rsidRPr="00FC1DE6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(in alphabetischer Reihenfolge)</w:t>
      </w:r>
    </w:p>
    <w:p w14:paraId="35EC3D67" w14:textId="77777777" w:rsidR="00162A17" w:rsidRPr="0079124D" w:rsidRDefault="00162A17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03795C4A" w14:textId="77777777" w:rsidR="00303947" w:rsidRPr="00EE5D9B" w:rsidRDefault="00303947" w:rsidP="00303947">
      <w:pPr>
        <w:rPr>
          <w:rFonts w:asciiTheme="majorHAnsi" w:hAnsiTheme="majorHAnsi"/>
          <w:b/>
          <w:bCs/>
          <w:i/>
          <w:iCs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b/>
          <w:bCs/>
          <w:i/>
          <w:iCs/>
          <w:sz w:val="22"/>
          <w:szCs w:val="22"/>
          <w:lang w:val="en-GB"/>
        </w:rPr>
        <w:t>cellvie</w:t>
      </w:r>
      <w:proofErr w:type="gramEnd"/>
      <w:r>
        <w:rPr>
          <w:rFonts w:asciiTheme="majorHAnsi" w:hAnsiTheme="majorHAnsi"/>
          <w:b/>
          <w:bCs/>
          <w:i/>
          <w:iCs/>
          <w:sz w:val="22"/>
          <w:szCs w:val="22"/>
          <w:lang w:val="en-GB"/>
        </w:rPr>
        <w:t xml:space="preserve"> AG aus Matzingen (TG) - </w:t>
      </w:r>
      <w:r>
        <w:rPr>
          <w:rFonts w:asciiTheme="majorHAnsi" w:hAnsiTheme="majorHAnsi"/>
          <w:b/>
          <w:bCs/>
          <w:iCs/>
          <w:sz w:val="22"/>
          <w:szCs w:val="22"/>
          <w:lang w:val="en-GB"/>
        </w:rPr>
        <w:t>Therapeutisches</w:t>
      </w:r>
      <w:r w:rsidRPr="00EE5D9B">
        <w:rPr>
          <w:rFonts w:asciiTheme="majorHAnsi" w:hAnsiTheme="majorHAnsi"/>
          <w:b/>
          <w:bCs/>
          <w:iCs/>
          <w:sz w:val="22"/>
          <w:szCs w:val="22"/>
          <w:lang w:val="en-GB"/>
        </w:rPr>
        <w:t xml:space="preserve"> Potenzial </w:t>
      </w:r>
      <w:r>
        <w:rPr>
          <w:rFonts w:asciiTheme="majorHAnsi" w:hAnsiTheme="majorHAnsi"/>
          <w:b/>
          <w:bCs/>
          <w:iCs/>
          <w:sz w:val="22"/>
          <w:szCs w:val="22"/>
          <w:lang w:val="en-GB"/>
        </w:rPr>
        <w:t>von</w:t>
      </w:r>
      <w:r w:rsidRPr="00EE5D9B">
        <w:rPr>
          <w:rFonts w:asciiTheme="majorHAnsi" w:hAnsiTheme="majorHAnsi"/>
          <w:b/>
          <w:bCs/>
          <w:iCs/>
          <w:sz w:val="22"/>
          <w:szCs w:val="22"/>
          <w:lang w:val="en-GB"/>
        </w:rPr>
        <w:t xml:space="preserve"> Mitochondrien nutzen</w:t>
      </w:r>
    </w:p>
    <w:p w14:paraId="61D625F3" w14:textId="77777777" w:rsidR="00303947" w:rsidRPr="00EE5D9B" w:rsidRDefault="00303947" w:rsidP="00303947">
      <w:pPr>
        <w:rPr>
          <w:rFonts w:asciiTheme="majorHAnsi" w:hAnsiTheme="majorHAnsi"/>
          <w:bCs/>
          <w:iCs/>
          <w:sz w:val="22"/>
          <w:szCs w:val="22"/>
          <w:lang w:val="en-GB"/>
        </w:rPr>
      </w:pPr>
      <w:r>
        <w:rPr>
          <w:rFonts w:asciiTheme="majorHAnsi" w:hAnsiTheme="majorHAnsi"/>
          <w:bCs/>
          <w:iCs/>
          <w:sz w:val="22"/>
          <w:szCs w:val="22"/>
          <w:lang w:val="en-GB"/>
        </w:rPr>
        <w:t xml:space="preserve">Beim Durchblutungsausfall 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eines Körperteils werden Zellen geschädigt </w:t>
      </w:r>
      <w:proofErr w:type="gramStart"/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>oder</w:t>
      </w:r>
      <w:proofErr w:type="gramEnd"/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sterben ab, selbst wenn die Durchblutung wiederhergestellt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ist. Solche Zellverletzungen geschehen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beispielsweise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bei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Herzinfarkten und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 xml:space="preserve"> Schlaganfällen, </w:t>
      </w:r>
      <w:proofErr w:type="gramStart"/>
      <w:r>
        <w:rPr>
          <w:rFonts w:asciiTheme="majorHAnsi" w:hAnsiTheme="majorHAnsi"/>
          <w:bCs/>
          <w:iCs/>
          <w:sz w:val="22"/>
          <w:szCs w:val="22"/>
          <w:lang w:val="en-GB"/>
        </w:rPr>
        <w:t>an</w:t>
      </w:r>
      <w:proofErr w:type="gramEnd"/>
      <w:r>
        <w:rPr>
          <w:rFonts w:asciiTheme="majorHAnsi" w:hAnsiTheme="majorHAnsi"/>
          <w:bCs/>
          <w:iCs/>
          <w:sz w:val="22"/>
          <w:szCs w:val="22"/>
          <w:lang w:val="en-GB"/>
        </w:rPr>
        <w:t xml:space="preserve"> denen jährlich 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Millionen von Menschen sterben. </w:t>
      </w:r>
      <w:proofErr w:type="gramStart"/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>cellvie</w:t>
      </w:r>
      <w:proofErr w:type="gramEnd"/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transplantiert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funktionierende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Mitochondrien, das Kraftwerk de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r Zelle, in geschädigte Zellen – wie eine Starthilfe beim Auto. Die Zellen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können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ihren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 xml:space="preserve"> Energiestoffwechsel wieder in Gang bringen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und überleben. Die Mitochon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drien-Therapie des Harvard-Spin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offs wird zunächst bei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Empfängern von Organspenden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eingesetzt.</w:t>
      </w:r>
    </w:p>
    <w:p w14:paraId="724CA4E0" w14:textId="77777777" w:rsidR="008039EA" w:rsidRPr="0079124D" w:rsidRDefault="008039EA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655F8F24" w14:textId="77777777" w:rsidR="00303947" w:rsidRPr="00C853BD" w:rsidRDefault="00303947" w:rsidP="00303947">
      <w:pP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C853BD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Cowa Thermal Solutions AG aus Root (LU) – Mehr Speicherkapazität in Wärmepumpensystemen</w:t>
      </w:r>
    </w:p>
    <w:p w14:paraId="1E0335BE" w14:textId="0F8D55D0" w:rsidR="00303947" w:rsidRPr="00C853BD" w:rsidRDefault="00303947" w:rsidP="0030394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C853B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Photovoltaik betriebene Wärmepumpen gelten </w:t>
      </w:r>
      <w:proofErr w:type="gramStart"/>
      <w:r w:rsidRPr="00C853BD">
        <w:rPr>
          <w:rFonts w:asciiTheme="majorHAnsi" w:eastAsiaTheme="minorEastAsia" w:hAnsiTheme="majorHAnsi" w:cs="Times"/>
          <w:sz w:val="22"/>
          <w:szCs w:val="22"/>
          <w:lang w:val="en-US"/>
        </w:rPr>
        <w:t>als</w:t>
      </w:r>
      <w:proofErr w:type="gramEnd"/>
      <w:r w:rsidRPr="00C853B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Standard zur CO2-armen Beheizung von Gebäuden. Das Problem </w:t>
      </w:r>
      <w:proofErr w:type="gramStart"/>
      <w:r w:rsidRPr="00C853BD">
        <w:rPr>
          <w:rFonts w:asciiTheme="majorHAnsi" w:eastAsiaTheme="minorEastAsia" w:hAnsiTheme="majorHAnsi" w:cs="Times"/>
          <w:sz w:val="22"/>
          <w:szCs w:val="22"/>
          <w:lang w:val="en-US"/>
        </w:rPr>
        <w:t>ist</w:t>
      </w:r>
      <w:proofErr w:type="gramEnd"/>
      <w:r w:rsidRPr="00C853B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, dass der PV Strom als Überschuss den Tag hindurch verfügbar ist, jedoch während der Nacht und in den frühen Morgenstunden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nicht zur Verfügung steht. Cowa</w:t>
      </w:r>
      <w:r w:rsidRPr="00C853B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s Technologie erhöht die Speicherkapazität von herkömmlichen wasserbasierten Wärmespeichern um bis zu Faktor 4. </w:t>
      </w:r>
      <w:proofErr w:type="gramStart"/>
      <w:r w:rsidRPr="00C853BD">
        <w:rPr>
          <w:rFonts w:asciiTheme="majorHAnsi" w:eastAsiaTheme="minorEastAsia" w:hAnsiTheme="majorHAnsi" w:cs="Times"/>
          <w:sz w:val="22"/>
          <w:szCs w:val="22"/>
          <w:lang w:val="en-US"/>
        </w:rPr>
        <w:t>Der Heizautarkiegrad üblicher Systeme lässt sich so typischerweise von rund 30% auf 70% steigern.</w:t>
      </w:r>
      <w:proofErr w:type="gramEnd"/>
    </w:p>
    <w:p w14:paraId="76F0845E" w14:textId="77777777" w:rsidR="00303947" w:rsidRDefault="00303947">
      <w:pP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bookmarkStart w:id="0" w:name="_GoBack"/>
      <w:bookmarkEnd w:id="0"/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br w:type="page"/>
      </w:r>
    </w:p>
    <w:p w14:paraId="18A6A2CD" w14:textId="77777777" w:rsidR="00303947" w:rsidRPr="00D86178" w:rsidRDefault="00303947" w:rsidP="0030394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proofErr w:type="gramStart"/>
      <w:r w:rsidRPr="00D86178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lastRenderedPageBreak/>
        <w:t>dimpora</w:t>
      </w:r>
      <w:proofErr w:type="gramEnd"/>
      <w:r w:rsidRPr="00D86178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 AG aus Zürich (ZH) - Natürliche, leistungsfähige Materialien für Outdoor-Bekleidung</w:t>
      </w:r>
    </w:p>
    <w:p w14:paraId="4BC048DF" w14:textId="77777777" w:rsidR="00303947" w:rsidRDefault="00303947" w:rsidP="0030394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Heutige Outdoor-Bekleidung </w:t>
      </w:r>
      <w:proofErr w:type="gramStart"/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>ist</w:t>
      </w:r>
      <w:proofErr w:type="gramEnd"/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chemisch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belastend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für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jene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Umwelt, die Outdoor-Fans so sehr lieben. Darüber hinaus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belasten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diese Chemikalien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die Gesundheit der 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Träger. Das ETH-Spinoff dimpora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bietet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Outdoor-Marken ein biobasiertes Material, das genauso wasserdicht und atmungsaktiv </w:t>
      </w:r>
      <w:proofErr w:type="gramStart"/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>ist</w:t>
      </w:r>
      <w:proofErr w:type="gramEnd"/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wie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bisherige Gewebe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.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Das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innovative 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>Material ermöglicht der Industrie die Abkehr von alten, ressourcenintensiven und chemisch schädlichen Prozessen und Produkten hin zu einer nachhaltigen, gesunden Lösung.</w:t>
      </w:r>
    </w:p>
    <w:p w14:paraId="593D1DA2" w14:textId="77777777" w:rsidR="00303947" w:rsidRPr="00C52964" w:rsidRDefault="00303947" w:rsidP="00162A1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</w:p>
    <w:p w14:paraId="137DA942" w14:textId="77777777" w:rsidR="00303947" w:rsidRPr="00B23CA8" w:rsidRDefault="00303947" w:rsidP="00303947">
      <w:pPr>
        <w:rPr>
          <w:rFonts w:asciiTheme="majorHAnsi" w:hAnsiTheme="majorHAnsi"/>
          <w:b/>
          <w:i/>
          <w:sz w:val="22"/>
          <w:szCs w:val="22"/>
          <w:lang w:val="en-US"/>
        </w:rPr>
      </w:pPr>
      <w:r w:rsidRPr="00B23CA8">
        <w:rPr>
          <w:rFonts w:asciiTheme="majorHAnsi" w:hAnsiTheme="majorHAnsi"/>
          <w:b/>
          <w:i/>
          <w:sz w:val="22"/>
          <w:szCs w:val="22"/>
          <w:lang w:val="en-US"/>
        </w:rPr>
        <w:t xml:space="preserve">Dotphoton AG aus Zug (ZG) </w:t>
      </w:r>
      <w:r>
        <w:rPr>
          <w:rFonts w:asciiTheme="majorHAnsi" w:hAnsiTheme="majorHAnsi"/>
          <w:b/>
          <w:i/>
          <w:sz w:val="22"/>
          <w:szCs w:val="22"/>
          <w:lang w:val="en-US"/>
        </w:rPr>
        <w:t>–</w:t>
      </w:r>
      <w:r w:rsidRPr="00B23CA8">
        <w:rPr>
          <w:rFonts w:asciiTheme="majorHAnsi" w:hAnsiTheme="majorHAnsi"/>
          <w:b/>
          <w:i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b/>
          <w:i/>
          <w:sz w:val="22"/>
          <w:szCs w:val="22"/>
          <w:lang w:val="en-US"/>
        </w:rPr>
        <w:t xml:space="preserve">Kompression von </w:t>
      </w:r>
      <w:r w:rsidRPr="00B23CA8">
        <w:rPr>
          <w:rFonts w:asciiTheme="majorHAnsi" w:hAnsiTheme="majorHAnsi"/>
          <w:b/>
          <w:i/>
          <w:sz w:val="22"/>
          <w:szCs w:val="22"/>
          <w:lang w:val="en-US"/>
        </w:rPr>
        <w:t>Gro</w:t>
      </w:r>
      <w:r>
        <w:rPr>
          <w:rFonts w:asciiTheme="majorHAnsi" w:hAnsiTheme="majorHAnsi"/>
          <w:b/>
          <w:i/>
          <w:sz w:val="22"/>
          <w:szCs w:val="22"/>
          <w:lang w:val="en-US"/>
        </w:rPr>
        <w:t>ss</w:t>
      </w:r>
      <w:r w:rsidRPr="00B23CA8">
        <w:rPr>
          <w:rFonts w:asciiTheme="majorHAnsi" w:hAnsiTheme="majorHAnsi"/>
          <w:b/>
          <w:i/>
          <w:sz w:val="22"/>
          <w:szCs w:val="22"/>
          <w:lang w:val="en-US"/>
        </w:rPr>
        <w:t xml:space="preserve">bilddaten ohne Qualitätsverlust </w:t>
      </w:r>
    </w:p>
    <w:p w14:paraId="56D2FE8D" w14:textId="77777777" w:rsidR="00303947" w:rsidRDefault="00303947" w:rsidP="00303947">
      <w:pPr>
        <w:rPr>
          <w:rFonts w:asciiTheme="majorHAnsi" w:hAnsiTheme="majorHAnsi"/>
          <w:sz w:val="22"/>
          <w:szCs w:val="22"/>
          <w:lang w:val="en-US"/>
        </w:rPr>
      </w:pPr>
      <w:r w:rsidRPr="00B23CA8">
        <w:rPr>
          <w:rFonts w:asciiTheme="majorHAnsi" w:hAnsiTheme="majorHAnsi"/>
          <w:sz w:val="22"/>
          <w:szCs w:val="22"/>
          <w:lang w:val="en-US"/>
        </w:rPr>
        <w:t>Da immer mehr Branchen auf qualitativ hochwertiges Bildmaterial angewiese</w:t>
      </w:r>
      <w:r>
        <w:rPr>
          <w:rFonts w:asciiTheme="majorHAnsi" w:hAnsiTheme="majorHAnsi"/>
          <w:sz w:val="22"/>
          <w:szCs w:val="22"/>
          <w:lang w:val="en-US"/>
        </w:rPr>
        <w:t xml:space="preserve">n </w:t>
      </w:r>
      <w:proofErr w:type="gramStart"/>
      <w:r>
        <w:rPr>
          <w:rFonts w:asciiTheme="majorHAnsi" w:hAnsiTheme="majorHAnsi"/>
          <w:sz w:val="22"/>
          <w:szCs w:val="22"/>
          <w:lang w:val="en-US"/>
        </w:rPr>
        <w:t>sind</w:t>
      </w:r>
      <w:proofErr w:type="gramEnd"/>
      <w:r>
        <w:rPr>
          <w:rFonts w:asciiTheme="majorHAnsi" w:hAnsiTheme="majorHAnsi"/>
          <w:sz w:val="22"/>
          <w:szCs w:val="22"/>
          <w:lang w:val="en-US"/>
        </w:rPr>
        <w:t>, wächst die Menge an gross</w:t>
      </w:r>
      <w:r w:rsidRPr="00B23CA8">
        <w:rPr>
          <w:rFonts w:asciiTheme="majorHAnsi" w:hAnsiTheme="majorHAnsi"/>
          <w:sz w:val="22"/>
          <w:szCs w:val="22"/>
          <w:lang w:val="en-US"/>
        </w:rPr>
        <w:t xml:space="preserve">en Bilddaten exponentiell. Heutige Bildkompressionslösungen gehen entweder mit Qualitätsverlusten einher </w:t>
      </w:r>
      <w:proofErr w:type="gramStart"/>
      <w:r w:rsidRPr="00B23CA8">
        <w:rPr>
          <w:rFonts w:asciiTheme="majorHAnsi" w:hAnsiTheme="majorHAnsi"/>
          <w:sz w:val="22"/>
          <w:szCs w:val="22"/>
          <w:lang w:val="en-US"/>
        </w:rPr>
        <w:t>oder</w:t>
      </w:r>
      <w:proofErr w:type="gramEnd"/>
      <w:r w:rsidRPr="00B23CA8">
        <w:rPr>
          <w:rFonts w:asciiTheme="majorHAnsi" w:hAnsi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sz w:val="22"/>
          <w:szCs w:val="22"/>
          <w:lang w:val="en-US"/>
        </w:rPr>
        <w:t>reduzieren die Daten nicht ausreichend</w:t>
      </w:r>
      <w:r w:rsidRPr="00B23CA8">
        <w:rPr>
          <w:rFonts w:asciiTheme="majorHAnsi" w:hAnsiTheme="majorHAnsi"/>
          <w:sz w:val="22"/>
          <w:szCs w:val="22"/>
          <w:lang w:val="en-US"/>
        </w:rPr>
        <w:t xml:space="preserve">. Die Kosten für die </w:t>
      </w:r>
      <w:r>
        <w:rPr>
          <w:rFonts w:asciiTheme="majorHAnsi" w:hAnsiTheme="majorHAnsi"/>
          <w:sz w:val="22"/>
          <w:szCs w:val="22"/>
          <w:lang w:val="en-US"/>
        </w:rPr>
        <w:t>Speicherung und Übertragung gross</w:t>
      </w:r>
      <w:r w:rsidRPr="00B23CA8">
        <w:rPr>
          <w:rFonts w:asciiTheme="majorHAnsi" w:hAnsiTheme="majorHAnsi"/>
          <w:sz w:val="22"/>
          <w:szCs w:val="22"/>
          <w:lang w:val="en-US"/>
        </w:rPr>
        <w:t xml:space="preserve">er Bilddaten werden zu einem Hindernis. Dotphoton bietet eine Lösung für die professionelle </w:t>
      </w:r>
      <w:proofErr w:type="gramStart"/>
      <w:r w:rsidRPr="00B23CA8">
        <w:rPr>
          <w:rFonts w:asciiTheme="majorHAnsi" w:hAnsiTheme="majorHAnsi"/>
          <w:sz w:val="22"/>
          <w:szCs w:val="22"/>
          <w:lang w:val="en-US"/>
        </w:rPr>
        <w:t>Bildve</w:t>
      </w:r>
      <w:r>
        <w:rPr>
          <w:rFonts w:asciiTheme="majorHAnsi" w:hAnsiTheme="majorHAnsi"/>
          <w:sz w:val="22"/>
          <w:szCs w:val="22"/>
          <w:lang w:val="en-US"/>
        </w:rPr>
        <w:t>rarbeitung,</w:t>
      </w:r>
      <w:proofErr w:type="gramEnd"/>
      <w:r>
        <w:rPr>
          <w:rFonts w:asciiTheme="majorHAnsi" w:hAnsiTheme="majorHAnsi"/>
          <w:sz w:val="22"/>
          <w:szCs w:val="22"/>
          <w:lang w:val="en-US"/>
        </w:rPr>
        <w:t xml:space="preserve"> die eine bis zu zehnf</w:t>
      </w:r>
      <w:r w:rsidRPr="00B23CA8">
        <w:rPr>
          <w:rFonts w:asciiTheme="majorHAnsi" w:hAnsiTheme="majorHAnsi"/>
          <w:sz w:val="22"/>
          <w:szCs w:val="22"/>
          <w:lang w:val="en-US"/>
        </w:rPr>
        <w:t xml:space="preserve">ache Datenkompression bei garantiertem Qualitätserhalt ermöglicht. Damit </w:t>
      </w:r>
      <w:r>
        <w:rPr>
          <w:rFonts w:asciiTheme="majorHAnsi" w:hAnsiTheme="majorHAnsi"/>
          <w:sz w:val="22"/>
          <w:szCs w:val="22"/>
          <w:lang w:val="en-US"/>
        </w:rPr>
        <w:t>lassen</w:t>
      </w:r>
      <w:r w:rsidRPr="00B23CA8">
        <w:rPr>
          <w:rFonts w:asciiTheme="majorHAnsi" w:hAnsiTheme="majorHAnsi"/>
          <w:sz w:val="22"/>
          <w:szCs w:val="22"/>
          <w:lang w:val="en-US"/>
        </w:rPr>
        <w:t xml:space="preserve"> sich ein Faktor 5-10 </w:t>
      </w:r>
      <w:proofErr w:type="gramStart"/>
      <w:r w:rsidRPr="00B23CA8">
        <w:rPr>
          <w:rFonts w:asciiTheme="majorHAnsi" w:hAnsiTheme="majorHAnsi"/>
          <w:sz w:val="22"/>
          <w:szCs w:val="22"/>
          <w:lang w:val="en-US"/>
        </w:rPr>
        <w:t>an</w:t>
      </w:r>
      <w:proofErr w:type="gramEnd"/>
      <w:r w:rsidRPr="00B23CA8">
        <w:rPr>
          <w:rFonts w:asciiTheme="majorHAnsi" w:hAnsiTheme="majorHAnsi"/>
          <w:sz w:val="22"/>
          <w:szCs w:val="22"/>
          <w:lang w:val="en-US"/>
        </w:rPr>
        <w:t xml:space="preserve"> Speicherplatz und Netzwerkbandbreite einsparen, ebenso wie der damit verbundene Zeit-, Energie- und Kostenaufwand.</w:t>
      </w:r>
    </w:p>
    <w:p w14:paraId="386B1C6C" w14:textId="77777777" w:rsidR="00C52964" w:rsidRPr="0079124D" w:rsidRDefault="00C52964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3D7B8F9E" w14:textId="77777777" w:rsidR="00303947" w:rsidRPr="00326334" w:rsidRDefault="00303947" w:rsidP="0030394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proofErr w:type="gramStart"/>
      <w:r w:rsidRPr="00326334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flowbone</w:t>
      </w:r>
      <w:proofErr w:type="gramEnd"/>
      <w:r w:rsidRPr="00326334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 SA aus Renens (VD) - Injizierbares Gel 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für stärkere Hüftknochen</w:t>
      </w:r>
      <w:r w:rsidRPr="00326334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 bei älteren Patienten</w:t>
      </w:r>
    </w:p>
    <w:p w14:paraId="484183AE" w14:textId="77777777" w:rsidR="00303947" w:rsidRDefault="00303947" w:rsidP="0030394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In unserer alternden Gesellschaft </w:t>
      </w:r>
      <w:proofErr w:type="gramStart"/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>ist</w:t>
      </w:r>
      <w:proofErr w:type="gramEnd"/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die Frakturprävention bei älteren Menschen ein dringendes Thema.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Frakturen der Hüfte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proofErr w:type="gramStart"/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>sind</w:t>
      </w:r>
      <w:proofErr w:type="gramEnd"/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die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teuersten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und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folgereichsten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, mit einer 1-Jahres-Sterblichkeit von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erschreckenden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20 %. Medikamente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wirken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bei der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Hüfte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kaum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und chirurgische Techniken </w:t>
      </w:r>
      <w:proofErr w:type="gramStart"/>
      <w:r>
        <w:rPr>
          <w:rFonts w:asciiTheme="majorHAnsi" w:eastAsiaTheme="minorEastAsia" w:hAnsiTheme="majorHAnsi" w:cs="Times"/>
          <w:sz w:val="22"/>
          <w:szCs w:val="22"/>
          <w:lang w:val="en-US"/>
        </w:rPr>
        <w:t>sind</w:t>
      </w:r>
      <w:proofErr w:type="gramEnd"/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invasiv. Das EPFL-Spinoff flowbone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entwickelte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eine neue Generation von Biomaterialien, die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ambulant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in die Hüften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eingespritzt werden können, um die Hüftk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nochenstärke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lokal wiederherzustellen und Brüche zu vermeiden.</w:t>
      </w:r>
    </w:p>
    <w:p w14:paraId="02C0BE18" w14:textId="77777777" w:rsidR="00C52964" w:rsidRPr="0079124D" w:rsidRDefault="00C52964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22CAC058" w14:textId="77777777" w:rsidR="00303947" w:rsidRPr="00C7103B" w:rsidRDefault="00303947" w:rsidP="0030394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C7103B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HemostOD SA 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aus</w:t>
      </w:r>
      <w:r w:rsidRPr="00C7103B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 Preverenges (VD) – Unabhäng 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von Blutspende</w:t>
      </w:r>
      <w:r w:rsidRPr="00C7103B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n dank Blutplättchen auf Bestellung </w:t>
      </w:r>
    </w:p>
    <w:p w14:paraId="5741A5FE" w14:textId="77777777" w:rsidR="00303947" w:rsidRPr="00C7103B" w:rsidRDefault="00303947" w:rsidP="0030394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>
        <w:rPr>
          <w:rFonts w:asciiTheme="majorHAnsi" w:eastAsiaTheme="minorEastAsia" w:hAnsiTheme="majorHAnsi" w:cs="Times"/>
          <w:sz w:val="22"/>
          <w:szCs w:val="22"/>
          <w:lang w:val="en-US"/>
        </w:rPr>
        <w:t>Blutplättchen-Transfusionen</w:t>
      </w:r>
      <w:r w:rsidRPr="00C7103B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retten viele Leben, die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Vorräte </w:t>
      </w:r>
      <w:proofErr w:type="gramStart"/>
      <w:r>
        <w:rPr>
          <w:rFonts w:asciiTheme="majorHAnsi" w:eastAsiaTheme="minorEastAsia" w:hAnsiTheme="majorHAnsi" w:cs="Times"/>
          <w:sz w:val="22"/>
          <w:szCs w:val="22"/>
          <w:lang w:val="en-US"/>
        </w:rPr>
        <w:t>sind</w:t>
      </w:r>
      <w:proofErr w:type="gramEnd"/>
      <w:r w:rsidRPr="00C7103B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jedoch </w:t>
      </w:r>
      <w:r w:rsidRPr="00C7103B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knapp, da die einzige Quelle Blutspenden sind. Zusätzlich zu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diesen Liefere</w:t>
      </w:r>
      <w:r w:rsidRPr="00C7103B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ngpässen können die Transfusionen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kontaminiert</w:t>
      </w:r>
      <w:r w:rsidRPr="00C7103B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sein und teure, lebensbedrohliche Komplikationen verursachen. </w:t>
      </w:r>
      <w:proofErr w:type="gramStart"/>
      <w:r w:rsidRPr="00C7103B">
        <w:rPr>
          <w:rFonts w:asciiTheme="majorHAnsi" w:eastAsiaTheme="minorEastAsia" w:hAnsiTheme="majorHAnsi" w:cs="Times"/>
          <w:sz w:val="22"/>
          <w:szCs w:val="22"/>
          <w:lang w:val="en-US"/>
        </w:rPr>
        <w:t>HemostOD stellt aus manipulierten Stammzellen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Blutplättchen</w:t>
      </w:r>
      <w:r w:rsidRPr="00C7103B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nach Bedarf her.</w:t>
      </w:r>
      <w:proofErr w:type="gramEnd"/>
      <w:r w:rsidRPr="00C7103B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Die Technologie des Startups ermöglicht </w:t>
      </w:r>
      <w:proofErr w:type="gramStart"/>
      <w:r w:rsidRPr="00C7103B">
        <w:rPr>
          <w:rFonts w:asciiTheme="majorHAnsi" w:eastAsiaTheme="minorEastAsia" w:hAnsiTheme="majorHAnsi" w:cs="Times"/>
          <w:sz w:val="22"/>
          <w:szCs w:val="22"/>
          <w:lang w:val="en-US"/>
        </w:rPr>
        <w:t>allen</w:t>
      </w:r>
      <w:proofErr w:type="gramEnd"/>
      <w:r w:rsidRPr="00C7103B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Patienten eine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risikoärmere </w:t>
      </w:r>
      <w:r w:rsidRPr="00C7103B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Thrombozytentherapie, was zu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schnellerer</w:t>
      </w:r>
      <w:r w:rsidRPr="00C7103B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Genesung und besseren klinischen Ergebnissen bei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deutlich tieferen</w:t>
      </w:r>
      <w:r w:rsidRPr="00C7103B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Kosten führt. </w:t>
      </w:r>
    </w:p>
    <w:p w14:paraId="1CC172B6" w14:textId="77777777" w:rsidR="004240BB" w:rsidRPr="0079124D" w:rsidRDefault="004240BB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72D0D508" w14:textId="477A8CB7" w:rsidR="00303947" w:rsidRPr="00704A6D" w:rsidRDefault="00303947" w:rsidP="00303947">
      <w:pP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704A6D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Infrascreen 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SA</w:t>
      </w:r>
      <w:r w:rsidRPr="00704A6D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 aus Neuchâtel (NE) - Klimatisierung für Gewächshausgärtner</w:t>
      </w:r>
    </w:p>
    <w:p w14:paraId="50897756" w14:textId="77777777" w:rsidR="00303947" w:rsidRPr="00704A6D" w:rsidRDefault="00303947" w:rsidP="00303947">
      <w:pP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proofErr w:type="gramStart"/>
      <w:r>
        <w:rPr>
          <w:rFonts w:asciiTheme="majorHAnsi" w:eastAsiaTheme="minorEastAsia" w:hAnsiTheme="majorHAnsi" w:cs="Times"/>
          <w:sz w:val="22"/>
          <w:szCs w:val="22"/>
          <w:lang w:val="en-US"/>
        </w:rPr>
        <w:t>Alle</w:t>
      </w:r>
      <w:r w:rsidRPr="00704A6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sollte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n</w:t>
      </w:r>
      <w:r w:rsidRPr="00704A6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Zugang zu Bio-Gemüse haben.</w:t>
      </w:r>
      <w:proofErr w:type="gramEnd"/>
      <w:r w:rsidRPr="00704A6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Dafür müssen die Gewächshäuser sowohl profitabler </w:t>
      </w:r>
      <w:proofErr w:type="gramStart"/>
      <w:r w:rsidRPr="00704A6D">
        <w:rPr>
          <w:rFonts w:asciiTheme="majorHAnsi" w:eastAsiaTheme="minorEastAsia" w:hAnsiTheme="majorHAnsi" w:cs="Times"/>
          <w:sz w:val="22"/>
          <w:szCs w:val="22"/>
          <w:lang w:val="en-US"/>
        </w:rPr>
        <w:t>als</w:t>
      </w:r>
      <w:proofErr w:type="gramEnd"/>
      <w:r w:rsidRPr="00704A6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auch nachhaltiger werden.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proofErr w:type="gramStart"/>
      <w:r w:rsidRPr="00704A6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Infrascreen entwickelt ein nanobeschichtetes Filtermaterial, das den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Produzenten</w:t>
      </w:r>
      <w:r w:rsidRPr="00704A6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ein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deutlich</w:t>
      </w:r>
      <w:r w:rsidRPr="00704A6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besseres</w:t>
      </w:r>
      <w:r w:rsidRPr="00704A6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Klimamanagement im Gewächshaus ermöglicht - ohne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jeglichen Energieverbrauch</w:t>
      </w:r>
      <w:r w:rsidRPr="00704A6D">
        <w:rPr>
          <w:rFonts w:asciiTheme="majorHAnsi" w:eastAsiaTheme="minorEastAsia" w:hAnsiTheme="majorHAnsi" w:cs="Times"/>
          <w:sz w:val="22"/>
          <w:szCs w:val="22"/>
          <w:lang w:val="en-US"/>
        </w:rPr>
        <w:t>.</w:t>
      </w:r>
      <w:proofErr w:type="gramEnd"/>
      <w:r w:rsidRPr="00704A6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Dies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e Lösung</w:t>
      </w:r>
      <w:r w:rsidRPr="00704A6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sorgt für bis </w:t>
      </w:r>
      <w:r w:rsidRPr="00704A6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zu 80% mehr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Ernteerträge</w:t>
      </w:r>
      <w:r w:rsidRPr="00704A6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, über 20% weniger Energieverbrauch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sowie</w:t>
      </w:r>
      <w:r w:rsidRPr="00704A6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tiefere</w:t>
      </w:r>
      <w:r w:rsidRPr="00704A6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CO2-Emissionen</w:t>
      </w:r>
      <w:r w:rsidRPr="00704A6D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. </w:t>
      </w:r>
    </w:p>
    <w:p w14:paraId="320DE1FF" w14:textId="77777777" w:rsidR="00C52964" w:rsidRPr="0079124D" w:rsidRDefault="00C52964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29C31E39" w14:textId="77777777" w:rsidR="00303947" w:rsidRPr="005A6926" w:rsidRDefault="00303947" w:rsidP="0030394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22"/>
          <w:szCs w:val="22"/>
          <w:lang w:val="en-GB"/>
        </w:rPr>
      </w:pPr>
      <w:proofErr w:type="gramStart"/>
      <w:r w:rsidRPr="005A6926">
        <w:rPr>
          <w:rFonts w:asciiTheme="majorHAnsi" w:hAnsiTheme="majorHAnsi" w:cstheme="majorHAnsi"/>
          <w:b/>
          <w:i/>
          <w:sz w:val="22"/>
          <w:szCs w:val="22"/>
          <w:lang w:val="en-GB"/>
        </w:rPr>
        <w:t>kaiosID</w:t>
      </w:r>
      <w:proofErr w:type="gramEnd"/>
      <w:r w:rsidRPr="005A6926">
        <w:rPr>
          <w:rFonts w:asciiTheme="majorHAnsi" w:hAnsiTheme="majorHAnsi" w:cstheme="majorHAnsi"/>
          <w:b/>
          <w:i/>
          <w:sz w:val="22"/>
          <w:szCs w:val="22"/>
          <w:lang w:val="en-GB"/>
        </w:rPr>
        <w:t xml:space="preserve"> SA aus Villars-le-Terroir (VD) - Versteckte Codes </w:t>
      </w:r>
      <w:r>
        <w:rPr>
          <w:rFonts w:asciiTheme="majorHAnsi" w:hAnsiTheme="majorHAnsi" w:cstheme="majorHAnsi"/>
          <w:b/>
          <w:i/>
          <w:sz w:val="22"/>
          <w:szCs w:val="22"/>
          <w:lang w:val="en-GB"/>
        </w:rPr>
        <w:t>gegen</w:t>
      </w:r>
      <w:r w:rsidRPr="005A6926">
        <w:rPr>
          <w:rFonts w:asciiTheme="majorHAnsi" w:hAnsiTheme="majorHAnsi" w:cstheme="majorHAnsi"/>
          <w:b/>
          <w:i/>
          <w:sz w:val="22"/>
          <w:szCs w:val="22"/>
          <w:lang w:val="en-GB"/>
        </w:rPr>
        <w:t xml:space="preserve"> Fälschungen und </w:t>
      </w:r>
      <w:r>
        <w:rPr>
          <w:rFonts w:asciiTheme="majorHAnsi" w:hAnsiTheme="majorHAnsi" w:cstheme="majorHAnsi"/>
          <w:b/>
          <w:i/>
          <w:sz w:val="22"/>
          <w:szCs w:val="22"/>
          <w:lang w:val="en-GB"/>
        </w:rPr>
        <w:t>für bessere</w:t>
      </w:r>
      <w:r w:rsidRPr="005A6926">
        <w:rPr>
          <w:rFonts w:asciiTheme="majorHAnsi" w:hAnsiTheme="majorHAnsi" w:cstheme="majorHAnsi"/>
          <w:b/>
          <w:i/>
          <w:sz w:val="22"/>
          <w:szCs w:val="22"/>
          <w:lang w:val="en-GB"/>
        </w:rPr>
        <w:t xml:space="preserve"> </w:t>
      </w:r>
      <w:r>
        <w:rPr>
          <w:rFonts w:asciiTheme="majorHAnsi" w:hAnsiTheme="majorHAnsi" w:cstheme="majorHAnsi"/>
          <w:b/>
          <w:i/>
          <w:sz w:val="22"/>
          <w:szCs w:val="22"/>
          <w:lang w:val="en-GB"/>
        </w:rPr>
        <w:t>V</w:t>
      </w:r>
      <w:r w:rsidRPr="005A6926">
        <w:rPr>
          <w:rFonts w:asciiTheme="majorHAnsi" w:hAnsiTheme="majorHAnsi" w:cstheme="majorHAnsi"/>
          <w:b/>
          <w:i/>
          <w:sz w:val="22"/>
          <w:szCs w:val="22"/>
          <w:lang w:val="en-GB"/>
        </w:rPr>
        <w:t>erfolgbarkeit</w:t>
      </w:r>
    </w:p>
    <w:p w14:paraId="361CB302" w14:textId="3D6B46A6" w:rsidR="00C52964" w:rsidRPr="0079124D" w:rsidRDefault="00303947" w:rsidP="0030394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Fälschungen und Graumärkte stellen zwei wachsende </w:t>
      </w:r>
      <w:r>
        <w:rPr>
          <w:rFonts w:asciiTheme="majorHAnsi" w:hAnsiTheme="majorHAnsi" w:cstheme="majorHAnsi"/>
          <w:sz w:val="22"/>
          <w:szCs w:val="22"/>
          <w:lang w:val="en-GB"/>
        </w:rPr>
        <w:t>Probleme</w:t>
      </w:r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 für </w:t>
      </w:r>
      <w:r>
        <w:rPr>
          <w:rFonts w:asciiTheme="majorHAnsi" w:hAnsiTheme="majorHAnsi" w:cstheme="majorHAnsi"/>
          <w:sz w:val="22"/>
          <w:szCs w:val="22"/>
          <w:lang w:val="en-GB"/>
        </w:rPr>
        <w:t>Markenhersteller</w:t>
      </w:r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 dar.</w:t>
      </w:r>
      <w:proofErr w:type="gramEnd"/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gramStart"/>
      <w:r w:rsidRPr="005A6926">
        <w:rPr>
          <w:rFonts w:asciiTheme="majorHAnsi" w:hAnsiTheme="majorHAnsi" w:cstheme="majorHAnsi"/>
          <w:sz w:val="22"/>
          <w:szCs w:val="22"/>
          <w:lang w:val="en-GB"/>
        </w:rPr>
        <w:t>kaiosID</w:t>
      </w:r>
      <w:proofErr w:type="gramEnd"/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 bekämpft Fälschungen und illegalen Handel, indem es die </w:t>
      </w:r>
      <w:r>
        <w:rPr>
          <w:rFonts w:asciiTheme="majorHAnsi" w:hAnsiTheme="majorHAnsi" w:cstheme="majorHAnsi"/>
          <w:sz w:val="22"/>
          <w:szCs w:val="22"/>
          <w:lang w:val="en-GB"/>
        </w:rPr>
        <w:t>Verpackung</w:t>
      </w:r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 mit unsichtbaren Mustern überzieht, die </w:t>
      </w:r>
      <w:r>
        <w:rPr>
          <w:rFonts w:asciiTheme="majorHAnsi" w:hAnsiTheme="majorHAnsi" w:cstheme="majorHAnsi"/>
          <w:sz w:val="22"/>
          <w:szCs w:val="22"/>
          <w:lang w:val="en-GB"/>
        </w:rPr>
        <w:t>man via intuitive</w:t>
      </w:r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 Smartphone-App </w:t>
      </w:r>
      <w:r>
        <w:rPr>
          <w:rFonts w:asciiTheme="majorHAnsi" w:hAnsiTheme="majorHAnsi" w:cstheme="majorHAnsi"/>
          <w:sz w:val="22"/>
          <w:szCs w:val="22"/>
          <w:lang w:val="en-GB"/>
        </w:rPr>
        <w:t>erkennen kann</w:t>
      </w:r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. Einmal auf die Verpackung gedruckt, werden die zufälligen Muster zum Fingerabdruck des Produkts und ermöglichen die Produktauthentifizierung (echt/falsch) </w:t>
      </w:r>
      <w:r>
        <w:rPr>
          <w:rFonts w:asciiTheme="majorHAnsi" w:hAnsiTheme="majorHAnsi" w:cstheme="majorHAnsi"/>
          <w:sz w:val="22"/>
          <w:szCs w:val="22"/>
          <w:lang w:val="en-GB"/>
        </w:rPr>
        <w:t>sowie -i</w:t>
      </w:r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dentifizierung (Rückverfolgbarkeit) und stellen so das Vertrauen in </w:t>
      </w:r>
      <w:r>
        <w:rPr>
          <w:rFonts w:asciiTheme="majorHAnsi" w:hAnsiTheme="majorHAnsi" w:cstheme="majorHAnsi"/>
          <w:sz w:val="22"/>
          <w:szCs w:val="22"/>
          <w:lang w:val="en-GB"/>
        </w:rPr>
        <w:t>Brands</w:t>
      </w:r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 und Logistik wieder her</w:t>
      </w:r>
    </w:p>
    <w:p w14:paraId="3941EE7B" w14:textId="77777777" w:rsidR="00303947" w:rsidRDefault="00303947">
      <w:pPr>
        <w:rPr>
          <w:rFonts w:asciiTheme="majorHAnsi" w:hAnsiTheme="majorHAnsi" w:cs="Calibri Light"/>
          <w:b/>
          <w:bCs/>
          <w:i/>
          <w:iCs/>
          <w:sz w:val="22"/>
          <w:szCs w:val="22"/>
          <w:lang w:val="en-GB"/>
        </w:rPr>
      </w:pPr>
      <w:r>
        <w:rPr>
          <w:rFonts w:asciiTheme="majorHAnsi" w:hAnsiTheme="majorHAnsi" w:cs="Calibri Light"/>
          <w:b/>
          <w:bCs/>
          <w:i/>
          <w:iCs/>
          <w:sz w:val="22"/>
          <w:szCs w:val="22"/>
          <w:lang w:val="en-GB"/>
        </w:rPr>
        <w:br w:type="page"/>
      </w:r>
    </w:p>
    <w:p w14:paraId="226407E3" w14:textId="77777777" w:rsidR="00303947" w:rsidRPr="002E7784" w:rsidRDefault="00303947" w:rsidP="00303947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lang w:val="de-DE"/>
        </w:rPr>
      </w:pPr>
      <w:r>
        <w:rPr>
          <w:rFonts w:asciiTheme="majorHAnsi" w:hAnsiTheme="majorHAnsi" w:cs="Calibri Light"/>
          <w:b/>
          <w:i/>
          <w:sz w:val="22"/>
          <w:szCs w:val="22"/>
          <w:lang w:val="en-US"/>
        </w:rPr>
        <w:lastRenderedPageBreak/>
        <w:t>LEDCity AG aus Zürich (ZH) - S</w:t>
      </w:r>
      <w:r w:rsidRPr="00BE7163">
        <w:rPr>
          <w:rFonts w:asciiTheme="majorHAnsi" w:hAnsiTheme="majorHAnsi" w:cs="Calibri Light"/>
          <w:b/>
          <w:i/>
          <w:sz w:val="22"/>
          <w:szCs w:val="22"/>
          <w:lang w:val="en-US"/>
        </w:rPr>
        <w:t>marte LED-Leuchtmittel für weniger Energieverbrauch bei der Beleuchtung</w:t>
      </w:r>
    </w:p>
    <w:p w14:paraId="728F5EE3" w14:textId="77777777" w:rsidR="00303947" w:rsidRPr="00BE7163" w:rsidRDefault="00303947" w:rsidP="00303947">
      <w:pPr>
        <w:autoSpaceDE w:val="0"/>
        <w:autoSpaceDN w:val="0"/>
        <w:rPr>
          <w:rFonts w:asciiTheme="majorHAnsi" w:hAnsiTheme="majorHAnsi" w:cs="Calibri Light"/>
          <w:sz w:val="22"/>
          <w:szCs w:val="22"/>
          <w:lang w:val="en-US"/>
        </w:rPr>
      </w:pPr>
      <w:r w:rsidRPr="00BE7163">
        <w:rPr>
          <w:rFonts w:asciiTheme="majorHAnsi" w:hAnsiTheme="majorHAnsi" w:cs="Calibri Light"/>
          <w:sz w:val="22"/>
          <w:szCs w:val="22"/>
          <w:lang w:val="en-US"/>
        </w:rPr>
        <w:t xml:space="preserve">Bis zu 40% der Energiekosten in </w:t>
      </w:r>
      <w:r>
        <w:rPr>
          <w:rFonts w:asciiTheme="majorHAnsi" w:hAnsiTheme="majorHAnsi" w:cs="Calibri Light"/>
          <w:sz w:val="22"/>
          <w:szCs w:val="22"/>
          <w:lang w:val="en-US"/>
        </w:rPr>
        <w:t>Gewerbeg</w:t>
      </w:r>
      <w:r w:rsidRPr="00BE7163">
        <w:rPr>
          <w:rFonts w:asciiTheme="majorHAnsi" w:hAnsiTheme="majorHAnsi" w:cs="Calibri Light"/>
          <w:sz w:val="22"/>
          <w:szCs w:val="22"/>
          <w:lang w:val="en-US"/>
        </w:rPr>
        <w:t xml:space="preserve">ebäuden entfallen auf </w:t>
      </w:r>
      <w:proofErr w:type="gramStart"/>
      <w:r w:rsidRPr="00BE7163">
        <w:rPr>
          <w:rFonts w:asciiTheme="majorHAnsi" w:hAnsiTheme="majorHAnsi" w:cs="Calibri Light"/>
          <w:sz w:val="22"/>
          <w:szCs w:val="22"/>
          <w:lang w:val="en-US"/>
        </w:rPr>
        <w:t>die</w:t>
      </w:r>
      <w:proofErr w:type="gramEnd"/>
      <w:r w:rsidRPr="00BE7163">
        <w:rPr>
          <w:rFonts w:asciiTheme="majorHAnsi" w:hAnsiTheme="majorHAnsi" w:cs="Calibri Light"/>
          <w:sz w:val="22"/>
          <w:szCs w:val="22"/>
          <w:lang w:val="en-US"/>
        </w:rPr>
        <w:t xml:space="preserve"> Beleuchtung. LEDCity stattet </w:t>
      </w:r>
      <w:r>
        <w:rPr>
          <w:rFonts w:asciiTheme="majorHAnsi" w:hAnsiTheme="majorHAnsi" w:cs="Calibri Light"/>
          <w:sz w:val="22"/>
          <w:szCs w:val="22"/>
          <w:lang w:val="en-US"/>
        </w:rPr>
        <w:t>Lichtquellen mit Sensoren und KI</w:t>
      </w:r>
      <w:r w:rsidRPr="00BE7163">
        <w:rPr>
          <w:rFonts w:asciiTheme="majorHAnsi" w:hAnsiTheme="majorHAnsi" w:cs="Calibri Light"/>
          <w:sz w:val="22"/>
          <w:szCs w:val="22"/>
          <w:lang w:val="en-US"/>
        </w:rPr>
        <w:t xml:space="preserve">-optimierten Algorithmen </w:t>
      </w:r>
      <w:proofErr w:type="gramStart"/>
      <w:r w:rsidRPr="00BE7163">
        <w:rPr>
          <w:rFonts w:asciiTheme="majorHAnsi" w:hAnsiTheme="majorHAnsi" w:cs="Calibri Light"/>
          <w:sz w:val="22"/>
          <w:szCs w:val="22"/>
          <w:lang w:val="en-US"/>
        </w:rPr>
        <w:t>aus,</w:t>
      </w:r>
      <w:proofErr w:type="gramEnd"/>
      <w:r w:rsidRPr="00BE7163">
        <w:rPr>
          <w:rFonts w:asciiTheme="majorHAnsi" w:hAnsiTheme="majorHAnsi" w:cs="Calibri Light"/>
          <w:sz w:val="22"/>
          <w:szCs w:val="22"/>
          <w:lang w:val="en-US"/>
        </w:rPr>
        <w:t xml:space="preserve"> um die Beleuchtung automatisch zu regeln. Das</w:t>
      </w:r>
      <w:r>
        <w:rPr>
          <w:rFonts w:asciiTheme="majorHAnsi" w:hAnsiTheme="majorHAnsi" w:cs="Calibri Light"/>
          <w:sz w:val="22"/>
          <w:szCs w:val="22"/>
          <w:lang w:val="en-US"/>
        </w:rPr>
        <w:t xml:space="preserve"> Plug-and-Play-System des Start</w:t>
      </w:r>
      <w:r w:rsidRPr="00BE7163">
        <w:rPr>
          <w:rFonts w:asciiTheme="majorHAnsi" w:hAnsiTheme="majorHAnsi" w:cs="Calibri Light"/>
          <w:sz w:val="22"/>
          <w:szCs w:val="22"/>
          <w:lang w:val="en-US"/>
        </w:rPr>
        <w:t>ups läuft auf eine</w:t>
      </w:r>
      <w:r>
        <w:rPr>
          <w:rFonts w:asciiTheme="majorHAnsi" w:hAnsiTheme="majorHAnsi" w:cs="Calibri Light"/>
          <w:sz w:val="22"/>
          <w:szCs w:val="22"/>
          <w:lang w:val="en-US"/>
        </w:rPr>
        <w:t xml:space="preserve">r dezentralen Steuereinheit – ein </w:t>
      </w:r>
      <w:r w:rsidRPr="00BE7163">
        <w:rPr>
          <w:rFonts w:asciiTheme="majorHAnsi" w:hAnsiTheme="majorHAnsi" w:cs="Calibri Light"/>
          <w:sz w:val="22"/>
          <w:szCs w:val="22"/>
          <w:lang w:val="en-US"/>
        </w:rPr>
        <w:t xml:space="preserve">teures Managementsystem </w:t>
      </w:r>
      <w:r>
        <w:rPr>
          <w:rFonts w:asciiTheme="majorHAnsi" w:hAnsiTheme="majorHAnsi" w:cs="Calibri Light"/>
          <w:sz w:val="22"/>
          <w:szCs w:val="22"/>
          <w:lang w:val="en-US"/>
        </w:rPr>
        <w:t>kann man sich somit sparen</w:t>
      </w:r>
      <w:r w:rsidRPr="00BE7163">
        <w:rPr>
          <w:rFonts w:asciiTheme="majorHAnsi" w:hAnsiTheme="majorHAnsi" w:cs="Calibri Light"/>
          <w:sz w:val="22"/>
          <w:szCs w:val="22"/>
          <w:lang w:val="en-US"/>
        </w:rPr>
        <w:t>. Die Lösung von LEDCity senkt den Energieverbrauch drastisch, reduziert die Betriebskosten um bis zu 90 % und verringert die Umweltbelastung.</w:t>
      </w:r>
    </w:p>
    <w:p w14:paraId="541C6917" w14:textId="77777777" w:rsidR="00C52964" w:rsidRPr="0079124D" w:rsidRDefault="00C52964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53F782A3" w14:textId="77777777" w:rsidR="001C5078" w:rsidRPr="003F2B73" w:rsidRDefault="001C5078" w:rsidP="001C5078">
      <w:pPr>
        <w:autoSpaceDE w:val="0"/>
        <w:autoSpaceDN w:val="0"/>
        <w:rPr>
          <w:rFonts w:asciiTheme="majorHAnsi" w:hAnsiTheme="majorHAnsi" w:cs="Calibri Light"/>
          <w:b/>
          <w:i/>
          <w:sz w:val="22"/>
          <w:szCs w:val="22"/>
          <w:lang w:val="en-US"/>
        </w:rPr>
      </w:pPr>
      <w:r w:rsidRPr="003F2B73">
        <w:rPr>
          <w:rFonts w:asciiTheme="majorHAnsi" w:hAnsiTheme="majorHAnsi" w:cs="Calibri Light"/>
          <w:b/>
          <w:i/>
          <w:sz w:val="22"/>
          <w:szCs w:val="22"/>
          <w:lang w:val="en-US"/>
        </w:rPr>
        <w:t>Lumiphase AG aus Züric</w:t>
      </w:r>
      <w:r>
        <w:rPr>
          <w:rFonts w:asciiTheme="majorHAnsi" w:hAnsiTheme="majorHAnsi" w:cs="Calibri Light"/>
          <w:b/>
          <w:i/>
          <w:sz w:val="22"/>
          <w:szCs w:val="22"/>
          <w:lang w:val="en-US"/>
        </w:rPr>
        <w:t>h (ZH) - Optische Kommunikations-C</w:t>
      </w:r>
      <w:r w:rsidRPr="003F2B73">
        <w:rPr>
          <w:rFonts w:asciiTheme="majorHAnsi" w:hAnsiTheme="majorHAnsi" w:cs="Calibri Light"/>
          <w:b/>
          <w:i/>
          <w:sz w:val="22"/>
          <w:szCs w:val="22"/>
          <w:lang w:val="en-US"/>
        </w:rPr>
        <w:t xml:space="preserve">hips zur Bewältigung des </w:t>
      </w:r>
      <w:r>
        <w:rPr>
          <w:rFonts w:asciiTheme="majorHAnsi" w:hAnsiTheme="majorHAnsi" w:cs="Calibri Light"/>
          <w:b/>
          <w:i/>
          <w:sz w:val="22"/>
          <w:szCs w:val="22"/>
          <w:lang w:val="en-US"/>
        </w:rPr>
        <w:t>wachsenden</w:t>
      </w:r>
      <w:r w:rsidRPr="003F2B73">
        <w:rPr>
          <w:rFonts w:asciiTheme="majorHAnsi" w:hAnsiTheme="majorHAnsi" w:cs="Calibri Light"/>
          <w:b/>
          <w:i/>
          <w:sz w:val="22"/>
          <w:szCs w:val="22"/>
          <w:lang w:val="en-US"/>
        </w:rPr>
        <w:t xml:space="preserve"> Datenverkehrs</w:t>
      </w:r>
    </w:p>
    <w:p w14:paraId="595B7C08" w14:textId="77777777" w:rsidR="001C5078" w:rsidRDefault="001C5078" w:rsidP="001C5078">
      <w:pPr>
        <w:autoSpaceDE w:val="0"/>
        <w:autoSpaceDN w:val="0"/>
        <w:rPr>
          <w:rFonts w:asciiTheme="majorHAnsi" w:hAnsiTheme="majorHAnsi" w:cs="Calibri Light"/>
          <w:sz w:val="22"/>
          <w:szCs w:val="22"/>
          <w:lang w:val="en-US"/>
        </w:rPr>
      </w:pPr>
      <w:proofErr w:type="gramStart"/>
      <w:r w:rsidRPr="003F2B73">
        <w:rPr>
          <w:rFonts w:asciiTheme="majorHAnsi" w:hAnsiTheme="majorHAnsi" w:cs="Calibri Light"/>
          <w:sz w:val="22"/>
          <w:szCs w:val="22"/>
          <w:lang w:val="en-US"/>
        </w:rPr>
        <w:t>Unsere Welt wird immer digitaler und der Datenverkehr explodiert.</w:t>
      </w:r>
      <w:proofErr w:type="gramEnd"/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Die Infrastruktur hinter Rechenzentren und Telekommunikationsn</w:t>
      </w:r>
      <w:r>
        <w:rPr>
          <w:rFonts w:asciiTheme="majorHAnsi" w:hAnsiTheme="majorHAnsi" w:cs="Calibri Light"/>
          <w:sz w:val="22"/>
          <w:szCs w:val="22"/>
          <w:lang w:val="en-US"/>
        </w:rPr>
        <w:t xml:space="preserve">etzen stösst an ihre Grenzen - 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die Industrie braucht eine </w:t>
      </w:r>
      <w:r>
        <w:rPr>
          <w:rFonts w:asciiTheme="majorHAnsi" w:hAnsiTheme="majorHAnsi" w:cs="Calibri Light"/>
          <w:sz w:val="22"/>
          <w:szCs w:val="22"/>
          <w:lang w:val="en-US"/>
        </w:rPr>
        <w:t>radikale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Lösung. Lumiphase entwickelt neuartige optische Kommunikations</w:t>
      </w:r>
      <w:r>
        <w:rPr>
          <w:rFonts w:asciiTheme="majorHAnsi" w:hAnsiTheme="majorHAnsi" w:cs="Calibri Light"/>
          <w:sz w:val="22"/>
          <w:szCs w:val="22"/>
          <w:lang w:val="en-US"/>
        </w:rPr>
        <w:t xml:space="preserve">-Chips, die äussert preiswert, kompakt und 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effizient </w:t>
      </w:r>
      <w:proofErr w:type="gramStart"/>
      <w:r w:rsidRPr="003F2B73">
        <w:rPr>
          <w:rFonts w:asciiTheme="majorHAnsi" w:hAnsiTheme="majorHAnsi" w:cs="Calibri Light"/>
          <w:sz w:val="22"/>
          <w:szCs w:val="22"/>
          <w:lang w:val="en-US"/>
        </w:rPr>
        <w:t>sind</w:t>
      </w:r>
      <w:proofErr w:type="gramEnd"/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. </w:t>
      </w:r>
      <w:r>
        <w:rPr>
          <w:rFonts w:asciiTheme="majorHAnsi" w:hAnsiTheme="majorHAnsi" w:cs="Calibri Light"/>
          <w:sz w:val="22"/>
          <w:szCs w:val="22"/>
          <w:lang w:val="en-US"/>
        </w:rPr>
        <w:t>Wenn die Industrie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die heutigen teuren und stromfressenden Verbindungen durch eine neue Generation von e</w:t>
      </w:r>
      <w:r>
        <w:rPr>
          <w:rFonts w:asciiTheme="majorHAnsi" w:hAnsiTheme="majorHAnsi" w:cs="Calibri Light"/>
          <w:sz w:val="22"/>
          <w:szCs w:val="22"/>
          <w:lang w:val="en-US"/>
        </w:rPr>
        <w:t>lektro-optischen Verbindungen ersetzt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, </w:t>
      </w:r>
      <w:r>
        <w:rPr>
          <w:rFonts w:asciiTheme="majorHAnsi" w:hAnsiTheme="majorHAnsi" w:cs="Calibri Light"/>
          <w:sz w:val="22"/>
          <w:szCs w:val="22"/>
          <w:lang w:val="en-US"/>
        </w:rPr>
        <w:t>kann ein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</w:t>
      </w:r>
      <w:r>
        <w:rPr>
          <w:rFonts w:asciiTheme="majorHAnsi" w:hAnsiTheme="majorHAnsi" w:cs="Calibri Light"/>
          <w:sz w:val="22"/>
          <w:szCs w:val="22"/>
          <w:lang w:val="en-US"/>
        </w:rPr>
        <w:t>Paradigmenwechsel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in der Architektur von Rechenzentren </w:t>
      </w:r>
      <w:r>
        <w:rPr>
          <w:rFonts w:asciiTheme="majorHAnsi" w:hAnsiTheme="majorHAnsi" w:cs="Calibri Light"/>
          <w:sz w:val="22"/>
          <w:szCs w:val="22"/>
          <w:lang w:val="en-US"/>
        </w:rPr>
        <w:t>stattfinden, was zu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zu einer flexibleren, effizienteren und nachhaltigeren Nutzung von </w:t>
      </w:r>
      <w:r>
        <w:rPr>
          <w:rFonts w:asciiTheme="majorHAnsi" w:hAnsiTheme="majorHAnsi" w:cs="Calibri Light"/>
          <w:sz w:val="22"/>
          <w:szCs w:val="22"/>
          <w:lang w:val="en-US"/>
        </w:rPr>
        <w:t>Ressourcen in der Datenverarbeitung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führt.</w:t>
      </w:r>
    </w:p>
    <w:p w14:paraId="1AE663EF" w14:textId="77777777" w:rsidR="00C52964" w:rsidRPr="0079124D" w:rsidRDefault="00C52964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3B5AB34A" w14:textId="77777777" w:rsidR="001C5078" w:rsidRPr="00B23CA8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B23CA8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MIRAI FOODS AG aus Wädenswil (ZH) - 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Kultivierung</w:t>
      </w:r>
      <w:r w:rsidRPr="00B23CA8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 von echtem Fleisch aus tierischen Stammzellen</w:t>
      </w:r>
    </w:p>
    <w:p w14:paraId="219CEF68" w14:textId="77777777" w:rsidR="001C5078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B23CA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Die derzeitige Fleischproduktion </w:t>
      </w:r>
      <w:proofErr w:type="gramStart"/>
      <w:r w:rsidRPr="00B23CA8">
        <w:rPr>
          <w:rFonts w:asciiTheme="majorHAnsi" w:eastAsiaTheme="minorEastAsia" w:hAnsiTheme="majorHAnsi" w:cs="Times"/>
          <w:sz w:val="22"/>
          <w:szCs w:val="22"/>
          <w:lang w:val="en-US"/>
        </w:rPr>
        <w:t>ist</w:t>
      </w:r>
      <w:proofErr w:type="gramEnd"/>
      <w:r w:rsidRPr="00B23CA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äusserst umweltbelastend</w:t>
      </w:r>
      <w:r w:rsidRPr="00B23CA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und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missachtet allzu oft das Tierwohl</w:t>
      </w:r>
      <w:r w:rsidRPr="00B23CA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. Sie ist für etwa 15% der globalen Treibhausgasemissionen verantwortlich, und der Fleischkonsum wird bis 2050 voraussichtlich um 70% steigen. MIRAI FOODS züchtet echtes Fleisch aus tierischen Stammzellen, ohne die Zellen genetisch </w:t>
      </w:r>
      <w:proofErr w:type="gramStart"/>
      <w:r w:rsidRPr="00B23CA8">
        <w:rPr>
          <w:rFonts w:asciiTheme="majorHAnsi" w:eastAsiaTheme="minorEastAsia" w:hAnsiTheme="majorHAnsi" w:cs="Times"/>
          <w:sz w:val="22"/>
          <w:szCs w:val="22"/>
          <w:lang w:val="en-US"/>
        </w:rPr>
        <w:t>oder</w:t>
      </w:r>
      <w:proofErr w:type="gramEnd"/>
      <w:r w:rsidRPr="00B23CA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anderweitig zu verändern. Das Startup </w:t>
      </w:r>
      <w:proofErr w:type="gramStart"/>
      <w:r w:rsidRPr="00B23CA8">
        <w:rPr>
          <w:rFonts w:asciiTheme="majorHAnsi" w:eastAsiaTheme="minorEastAsia" w:hAnsiTheme="majorHAnsi" w:cs="Times"/>
          <w:sz w:val="22"/>
          <w:szCs w:val="22"/>
          <w:lang w:val="en-US"/>
        </w:rPr>
        <w:t>macht,</w:t>
      </w:r>
      <w:proofErr w:type="gramEnd"/>
      <w:r w:rsidRPr="00B23CA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was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Tiere tun - nur auss</w:t>
      </w:r>
      <w:r w:rsidRPr="00B23CA8">
        <w:rPr>
          <w:rFonts w:asciiTheme="majorHAnsi" w:eastAsiaTheme="minorEastAsia" w:hAnsiTheme="majorHAnsi" w:cs="Times"/>
          <w:sz w:val="22"/>
          <w:szCs w:val="22"/>
          <w:lang w:val="en-US"/>
        </w:rPr>
        <w:t>erhalb des Körpers. Dieser Ansatz kann Treibhausgasemissionen aus dem Fleischkonsum um 80 bis 90 % reduzieren und kein Tier muss leiden und sterben, um Fleisch zu produzieren.</w:t>
      </w:r>
    </w:p>
    <w:p w14:paraId="00671CF0" w14:textId="77777777" w:rsidR="00C52964" w:rsidRPr="0079124D" w:rsidRDefault="00C52964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0B2AD3B6" w14:textId="77777777" w:rsidR="001C5078" w:rsidRPr="002C661F" w:rsidRDefault="001C5078" w:rsidP="001C5078">
      <w:pPr>
        <w:rPr>
          <w:rFonts w:asciiTheme="majorHAnsi" w:hAnsiTheme="majorHAnsi"/>
          <w:b/>
          <w:bCs/>
          <w:i/>
          <w:iCs/>
          <w:sz w:val="22"/>
          <w:szCs w:val="22"/>
          <w:lang w:val="en-GB"/>
        </w:rPr>
      </w:pPr>
      <w:r w:rsidRPr="002C661F">
        <w:rPr>
          <w:rFonts w:asciiTheme="majorHAnsi" w:hAnsiTheme="majorHAnsi"/>
          <w:b/>
          <w:bCs/>
          <w:i/>
          <w:iCs/>
          <w:sz w:val="22"/>
          <w:szCs w:val="22"/>
          <w:lang w:val="en-GB"/>
        </w:rPr>
        <w:t xml:space="preserve">Nagi Bioscience SA aus Ecublens (VD) - Tests an Mikroorganismen </w:t>
      </w:r>
      <w:r>
        <w:rPr>
          <w:rFonts w:asciiTheme="majorHAnsi" w:hAnsiTheme="majorHAnsi"/>
          <w:b/>
          <w:bCs/>
          <w:i/>
          <w:iCs/>
          <w:sz w:val="22"/>
          <w:szCs w:val="22"/>
          <w:lang w:val="en-GB"/>
        </w:rPr>
        <w:t>anstelle von Tierversuchen</w:t>
      </w:r>
    </w:p>
    <w:p w14:paraId="050899C7" w14:textId="77777777" w:rsidR="001C5078" w:rsidRPr="002C661F" w:rsidRDefault="001C5078" w:rsidP="001C5078">
      <w:pPr>
        <w:rPr>
          <w:rFonts w:asciiTheme="majorHAnsi" w:hAnsiTheme="majorHAnsi"/>
          <w:bCs/>
          <w:iCs/>
          <w:sz w:val="22"/>
          <w:szCs w:val="22"/>
          <w:lang w:val="en-GB"/>
        </w:rPr>
      </w:pPr>
      <w:r>
        <w:rPr>
          <w:rFonts w:asciiTheme="majorHAnsi" w:hAnsiTheme="majorHAnsi"/>
          <w:bCs/>
          <w:iCs/>
          <w:sz w:val="22"/>
          <w:szCs w:val="22"/>
          <w:lang w:val="en-GB"/>
        </w:rPr>
        <w:t>U</w:t>
      </w:r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 xml:space="preserve">m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die</w:t>
      </w:r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 xml:space="preserve"> Wirksamkeit und Sicherheit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 xml:space="preserve">neuer Substanzen </w:t>
      </w:r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>für Mensch und Umwelt zu gewährleisten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, müssen diese Substanzen getestet werden</w:t>
      </w:r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 xml:space="preserve">.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Die</w:t>
      </w:r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 xml:space="preserve"> Tests werden </w:t>
      </w:r>
      <w:proofErr w:type="gramStart"/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>an</w:t>
      </w:r>
      <w:proofErr w:type="gramEnd"/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 xml:space="preserve"> Tieren durchgeführt, was ethisch problematisch, teuer und z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eitaufwändig ist. Das EPFL-Spin</w:t>
      </w:r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>off Nagi Bioscience hat das erste Gerät entwickelt, das vollautomatische und s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 xml:space="preserve">tandardisierte Substanztests am </w:t>
      </w:r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 xml:space="preserve">Mikroorganismus C. elegans als nachhaltige, ethische und kostengünstige Alternative zu Tierversuchen ermöglicht und gleichzeitig Ergebnisse für den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Gesamtorganismus</w:t>
      </w:r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 xml:space="preserve"> liefert. </w:t>
      </w:r>
    </w:p>
    <w:p w14:paraId="5EE4F12D" w14:textId="77777777" w:rsidR="00C52964" w:rsidRPr="0079124D" w:rsidRDefault="00C52964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7DF69C1D" w14:textId="77777777" w:rsidR="001C5078" w:rsidRPr="004D020D" w:rsidRDefault="001C5078" w:rsidP="001C5078">
      <w:pP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4D020D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Oxyle AG aus Zürich (ZH) - Fortschrittliche Technologie zur Abwasserreinigung</w:t>
      </w:r>
    </w:p>
    <w:p w14:paraId="78D00436" w14:textId="77777777" w:rsidR="001C5078" w:rsidRDefault="001C5078" w:rsidP="001C5078">
      <w:pPr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4D020D">
        <w:rPr>
          <w:rFonts w:asciiTheme="majorHAnsi" w:eastAsiaTheme="minorEastAsia" w:hAnsiTheme="majorHAnsi" w:cs="Times"/>
          <w:sz w:val="22"/>
          <w:szCs w:val="22"/>
          <w:lang w:val="en-US"/>
        </w:rPr>
        <w:t>Die Ver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schmutzung</w:t>
      </w:r>
      <w:r w:rsidRPr="004D020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von Oberflächen- und Grundwasser-Ökosystemen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durch</w:t>
      </w:r>
      <w:r w:rsidRPr="004D020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Mikro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schadstoffe wie Antibiotika, Pestizide, Östrogene</w:t>
      </w:r>
      <w:r w:rsidRPr="004D020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und Pharmazeutika </w:t>
      </w:r>
      <w:proofErr w:type="gramStart"/>
      <w:r w:rsidRPr="004D020D">
        <w:rPr>
          <w:rFonts w:asciiTheme="majorHAnsi" w:eastAsiaTheme="minorEastAsia" w:hAnsiTheme="majorHAnsi" w:cs="Times"/>
          <w:sz w:val="22"/>
          <w:szCs w:val="22"/>
          <w:lang w:val="en-US"/>
        </w:rPr>
        <w:t>ist</w:t>
      </w:r>
      <w:proofErr w:type="gramEnd"/>
      <w:r w:rsidRPr="004D020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alarmierend. Das ETH-Spinoff Oxyle hat neuartige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Reaktoren zu </w:t>
      </w:r>
      <w:r w:rsidRPr="004D020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Abwasserbehandlung entwickelt,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die </w:t>
      </w:r>
      <w:r w:rsidRPr="004D020D">
        <w:rPr>
          <w:rFonts w:asciiTheme="majorHAnsi" w:eastAsiaTheme="minorEastAsia" w:hAnsiTheme="majorHAnsi" w:cs="Times"/>
          <w:sz w:val="22"/>
          <w:szCs w:val="22"/>
          <w:lang w:val="en-US"/>
        </w:rPr>
        <w:t>über 90% einer Vielzahl toxische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r</w:t>
      </w:r>
      <w:r w:rsidRPr="004D020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Mikro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schadstoffe</w:t>
      </w:r>
      <w:r w:rsidRPr="004D020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aus dem Abwasser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beseitigen können</w:t>
      </w:r>
      <w:r w:rsidRPr="004D020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,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darunter auch</w:t>
      </w:r>
      <w:r w:rsidRPr="004D020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Substanzen</w:t>
      </w:r>
      <w:r w:rsidRPr="004D020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, die gegen bestehende Behandlungsmethoden resistent sind. Im Gegensatz zu aktuellen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Lösungen</w:t>
      </w:r>
      <w:r w:rsidRPr="004D020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proofErr w:type="gramStart"/>
      <w:r>
        <w:rPr>
          <w:rFonts w:asciiTheme="majorHAnsi" w:eastAsiaTheme="minorEastAsia" w:hAnsiTheme="majorHAnsi" w:cs="Times"/>
          <w:sz w:val="22"/>
          <w:szCs w:val="22"/>
          <w:lang w:val="en-US"/>
        </w:rPr>
        <w:t>ist</w:t>
      </w:r>
      <w:proofErr w:type="gramEnd"/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der Ansatz des Startups äusserst effizient, kostengünstig und </w:t>
      </w:r>
      <w:r w:rsidRPr="004D020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nutzt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nachhaltige Energiequellen mit geringem CO2-Ausstoss.</w:t>
      </w:r>
    </w:p>
    <w:p w14:paraId="5BAE7681" w14:textId="77777777" w:rsidR="00C52964" w:rsidRPr="0079124D" w:rsidRDefault="00C52964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62A4A9BE" w14:textId="77777777" w:rsidR="001C5078" w:rsidRPr="00D86178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sz w:val="22"/>
          <w:szCs w:val="22"/>
          <w:lang w:val="en-US"/>
        </w:rPr>
      </w:pPr>
      <w:r w:rsidRPr="00D86178">
        <w:rPr>
          <w:rFonts w:asciiTheme="majorHAnsi" w:eastAsiaTheme="minorEastAsia" w:hAnsiTheme="majorHAnsi" w:cs="Times"/>
          <w:b/>
          <w:sz w:val="22"/>
          <w:szCs w:val="22"/>
          <w:lang w:val="en-US"/>
        </w:rPr>
        <w:t xml:space="preserve">Testmate Health (ribolifeDx SA) aus Chavannes-de-Bogis (VD) - </w:t>
      </w:r>
      <w:r>
        <w:rPr>
          <w:rFonts w:asciiTheme="majorHAnsi" w:eastAsiaTheme="minorEastAsia" w:hAnsiTheme="majorHAnsi" w:cs="Times"/>
          <w:b/>
          <w:sz w:val="22"/>
          <w:szCs w:val="22"/>
          <w:lang w:val="en-US"/>
        </w:rPr>
        <w:t>Selbstt</w:t>
      </w:r>
      <w:r w:rsidRPr="00D86178">
        <w:rPr>
          <w:rFonts w:asciiTheme="majorHAnsi" w:eastAsiaTheme="minorEastAsia" w:hAnsiTheme="majorHAnsi" w:cs="Times"/>
          <w:b/>
          <w:sz w:val="22"/>
          <w:szCs w:val="22"/>
          <w:lang w:val="en-US"/>
        </w:rPr>
        <w:t xml:space="preserve">est für die vier häufigsten </w:t>
      </w:r>
      <w:r>
        <w:rPr>
          <w:rFonts w:asciiTheme="majorHAnsi" w:eastAsiaTheme="minorEastAsia" w:hAnsiTheme="majorHAnsi" w:cs="Times"/>
          <w:b/>
          <w:sz w:val="22"/>
          <w:szCs w:val="22"/>
          <w:lang w:val="en-US"/>
        </w:rPr>
        <w:t>sexuell übertragbaren Krankheiten</w:t>
      </w:r>
    </w:p>
    <w:p w14:paraId="6210BE74" w14:textId="77777777" w:rsidR="001C5078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Die Wartezeit auf Testergebnisse zur Identifizierung der vier häufigsten sexuell übertragbaren Krankheiten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beträgt drei </w:t>
      </w:r>
      <w:proofErr w:type="gramStart"/>
      <w:r>
        <w:rPr>
          <w:rFonts w:asciiTheme="majorHAnsi" w:eastAsiaTheme="minorEastAsia" w:hAnsiTheme="majorHAnsi" w:cs="Times"/>
          <w:sz w:val="22"/>
          <w:szCs w:val="22"/>
          <w:lang w:val="en-US"/>
        </w:rPr>
        <w:t>bis</w:t>
      </w:r>
      <w:proofErr w:type="gramEnd"/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sieben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Tage. Testmate Health </w:t>
      </w:r>
      <w:proofErr w:type="gramStart"/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>ist</w:t>
      </w:r>
      <w:proofErr w:type="gramEnd"/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der erste schnelle Selbsttest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für zuh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ause, der innerhalb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weniger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Minuten Ergebnisse liefert,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völlig anonym, bequem und simpel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. Die Ergebnisse 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lastRenderedPageBreak/>
        <w:t xml:space="preserve">werden gescannt und auf eine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zugehörige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App hochgeladen, die Patienten bei Bedarf zu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Folgeuntersuchungen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auffordert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>.</w:t>
      </w:r>
    </w:p>
    <w:p w14:paraId="281C0137" w14:textId="77777777" w:rsidR="00C52964" w:rsidRDefault="00C52964" w:rsidP="00C52964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</w:p>
    <w:p w14:paraId="59880CC2" w14:textId="77777777" w:rsidR="001C5078" w:rsidRPr="00F2538A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F2538A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Terapet SA aus Genf (GE) - Bessere Dosissteuerung in der Protonentherapie zur Krebsbehandlung</w:t>
      </w:r>
    </w:p>
    <w:p w14:paraId="535E5D98" w14:textId="77777777" w:rsidR="001C5078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F2538A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Die Protonentherapie </w:t>
      </w:r>
      <w:proofErr w:type="gramStart"/>
      <w:r w:rsidRPr="00F2538A">
        <w:rPr>
          <w:rFonts w:asciiTheme="majorHAnsi" w:eastAsiaTheme="minorEastAsia" w:hAnsiTheme="majorHAnsi" w:cs="Times"/>
          <w:sz w:val="22"/>
          <w:szCs w:val="22"/>
          <w:lang w:val="en-US"/>
        </w:rPr>
        <w:t>ist</w:t>
      </w:r>
      <w:proofErr w:type="gramEnd"/>
      <w:r w:rsidRPr="00F2538A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die präziseste Strahlentherapie zur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Behandlung von Krebs</w:t>
      </w:r>
      <w:r w:rsidRPr="00F2538A">
        <w:rPr>
          <w:rFonts w:asciiTheme="majorHAnsi" w:eastAsiaTheme="minorEastAsia" w:hAnsiTheme="majorHAnsi" w:cs="Times"/>
          <w:sz w:val="22"/>
          <w:szCs w:val="22"/>
          <w:lang w:val="en-US"/>
        </w:rPr>
        <w:t>. Die Überwachung der Dosen während der Behandlungen bleibt jedoch ein auf Simulationen basierendes Ratespiel. Terapet SA, ein CERN-Startup, entwickelt ein neuartiges me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dizinisches Gerät, das es Ärzten</w:t>
      </w:r>
      <w:r w:rsidRPr="00F2538A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erstmals</w:t>
      </w:r>
      <w:r w:rsidRPr="00F2538A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ermöglicht, die abgegebene Protonendosis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im Körperinnern</w:t>
      </w:r>
      <w:r w:rsidRPr="00F2538A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während der Krebsbehandlung zu überwachen: in-vivo, nicht-invasiv, in 3D und in Echtzeit. Diese Lösung stellt sicher, dass jeder Patient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stets </w:t>
      </w:r>
      <w:r w:rsidRPr="00F2538A">
        <w:rPr>
          <w:rFonts w:asciiTheme="majorHAnsi" w:eastAsiaTheme="minorEastAsia" w:hAnsiTheme="majorHAnsi" w:cs="Times"/>
          <w:sz w:val="22"/>
          <w:szCs w:val="22"/>
          <w:lang w:val="en-US"/>
        </w:rPr>
        <w:t>die richtige Dosis erhält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.</w:t>
      </w:r>
    </w:p>
    <w:p w14:paraId="2C65CE25" w14:textId="77777777" w:rsidR="00C52964" w:rsidRPr="0079124D" w:rsidRDefault="00C52964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52409D6C" w14:textId="77777777" w:rsidR="001C5078" w:rsidRPr="00F950C0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F950C0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Volumina Medical SA 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aus</w:t>
      </w:r>
      <w:r w:rsidRPr="00F950C0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 Epalinges (VD) - Minimalinvasive Brustrekonstruktion nach Krebs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erkrankung</w:t>
      </w:r>
    </w:p>
    <w:p w14:paraId="13E41406" w14:textId="77777777" w:rsidR="001C5078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Rekonstruktive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Eingriffe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nach Brustkrebs </w:t>
      </w:r>
      <w:proofErr w:type="gramStart"/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>sind</w:t>
      </w:r>
      <w:proofErr w:type="gramEnd"/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aktuell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teuer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, risikoreich, hochinvasiv und die Ergebnisse sind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temporär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oder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wirken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un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natürlich. Das EPFL-Spinoff Volumina Medical hat AdiPearl entwickelt, ein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spritzbares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Implantat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, das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beschädigtes Gewebe für die Brustrekonstruktion in einem einzigen minimal-invasiven Eingriff regenerieren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kann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. </w:t>
      </w:r>
      <w:proofErr w:type="gramStart"/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AdiPearl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bietet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betroffenen Frauen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eine sichere, effektive, qualitativ hochwertige und kosteneffiziente Lösung zur Brustrekonstruktion.</w:t>
      </w:r>
      <w:proofErr w:type="gramEnd"/>
    </w:p>
    <w:p w14:paraId="3269E81C" w14:textId="3B13702A" w:rsidR="00C8612E" w:rsidRDefault="00C8612E">
      <w:pP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</w:p>
    <w:p w14:paraId="6EC48144" w14:textId="77777777" w:rsidR="001C5078" w:rsidRPr="009B3BFC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9B3BFC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XRnanotech GmbH aus Un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tersiggenthal (AG) – Nano-</w:t>
      </w:r>
      <w:r w:rsidRPr="009B3BFC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Röntgenoptik</w:t>
      </w:r>
    </w:p>
    <w:p w14:paraId="039FF40F" w14:textId="77777777" w:rsidR="001C5078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>
        <w:rPr>
          <w:rFonts w:asciiTheme="majorHAnsi" w:eastAsiaTheme="minorEastAsia" w:hAnsiTheme="majorHAnsi" w:cs="Times"/>
          <w:sz w:val="22"/>
          <w:szCs w:val="22"/>
          <w:lang w:val="en-US"/>
        </w:rPr>
        <w:t>Der Zugang zu hochmoderner Röntgenoptik</w:t>
      </w:r>
      <w:r w:rsidRPr="009B3BFC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ist ein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wahrer</w:t>
      </w:r>
      <w:r w:rsidRPr="009B3BFC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Engpass in vielen wichtigen Forschungsbereichen wie der medizinischen Bildgebung, der Arzneimittelforschung, der Mikrochip-Inspektion und der Mikroskopie. Durch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den</w:t>
      </w:r>
      <w:r w:rsidRPr="009B3BFC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Einsatz</w:t>
      </w:r>
      <w:r w:rsidRPr="009B3BFC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bahnbrechender Innovationen auf dem Gebiet der Nanotechnologie bietet XRnanotech eine zehnmal bessere Auflösung, eine doppelt so hohe Photonen-Effizienz und die beste Stabilität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in Sachen moderner Röntgenoptik</w:t>
      </w:r>
      <w:r w:rsidRPr="009B3BFC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.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Die</w:t>
      </w:r>
      <w:r w:rsidRPr="009B3BFC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Produkte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des Startups </w:t>
      </w:r>
      <w:r w:rsidRPr="009B3BFC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ermöglichen die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Erkundung</w:t>
      </w:r>
      <w:r w:rsidRPr="009B3BFC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aller</w:t>
      </w:r>
      <w:r w:rsidRPr="009B3BFC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kleinster Strukturen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bei</w:t>
      </w:r>
      <w:r w:rsidRPr="009B3BFC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bisher unerreichter Bildqualität.</w:t>
      </w:r>
    </w:p>
    <w:p w14:paraId="087CEEC2" w14:textId="77777777" w:rsidR="005C0C1D" w:rsidRPr="0079124D" w:rsidRDefault="005C0C1D" w:rsidP="00B0506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</w:p>
    <w:p w14:paraId="52B78F87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Über den W.A. de Vigier Förderpreis </w:t>
      </w:r>
    </w:p>
    <w:p w14:paraId="670A0748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06C63BD0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Der W.A. de Vigier Förderpreis ist </w:t>
      </w:r>
      <w:r w:rsidRPr="003C15CE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die älteste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Auszeichnung für Jungunternehmer/innen in der Schweiz und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zählt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mit jähr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lich bis zu CHF 500'000 Preisgeldern (fünf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mal CHF 100‘000)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zu den höchst dotiertesten Förderpreisen der Schweiz. In ihrem 32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-jährigen Bestehen hat die Stiftung insgesamt über 11 Millionen Franken Startkapital verteilt. Darau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s resultierten bis heute über 90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erfolgreiche Startups, mehrere Börsengänge, einträgliche Firmenverkäufe und vor allem zahlreiche neue Arbeitsplätze. </w:t>
      </w:r>
    </w:p>
    <w:p w14:paraId="7DF14831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2C6B7165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Bei der Projektbeurteilung fallen folgende Faktoren ins Gewicht</w:t>
      </w:r>
      <w:proofErr w:type="gramStart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: Die</w:t>
      </w:r>
      <w:proofErr w:type="gramEnd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Unternehmerpersönlichkeit, der Innovationscharakter, die gesamtgesellschaftliche Relevanz, die technische und finanzielle Realisierbarkeit sowie Marktchancen und das Potenzial neuer Arbeitsplätze. </w:t>
      </w:r>
    </w:p>
    <w:p w14:paraId="30E9F141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19D921FB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Kontakt für Rückfragen </w:t>
      </w:r>
    </w:p>
    <w:p w14:paraId="39F96C15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W.A. de Vigier Stiftung </w:t>
      </w:r>
    </w:p>
    <w:p w14:paraId="30B42990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Regula Buob, Managing Director</w:t>
      </w:r>
    </w:p>
    <w:p w14:paraId="0AAB3B2E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Untere Steingrubenstrasse 25 </w:t>
      </w:r>
      <w:r w:rsidRPr="008E717B">
        <w:rPr>
          <w:rFonts w:ascii="Source Sans Pro" w:hAnsi="Source Sans Pro"/>
          <w:sz w:val="22"/>
        </w:rPr>
        <w:t>|</w:t>
      </w:r>
      <w:r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4500 Solothurn </w:t>
      </w:r>
    </w:p>
    <w:p w14:paraId="6609FA39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076 390 31 15 </w:t>
      </w:r>
    </w:p>
    <w:p w14:paraId="27D1447C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525A4">
        <w:rPr>
          <w:rFonts w:asciiTheme="majorHAnsi" w:eastAsiaTheme="minorEastAsia" w:hAnsiTheme="majorHAnsi" w:cs="Helvetica"/>
          <w:sz w:val="22"/>
          <w:szCs w:val="22"/>
          <w:lang w:val="de-DE"/>
        </w:rPr>
        <w:t>regula.buob@devigier.ch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Pr="008E717B">
        <w:rPr>
          <w:rFonts w:ascii="Source Sans Pro" w:hAnsi="Source Sans Pro"/>
          <w:sz w:val="22"/>
        </w:rPr>
        <w:t>|</w:t>
      </w:r>
      <w:r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www.devigier.ch </w:t>
      </w:r>
    </w:p>
    <w:p w14:paraId="611AE35A" w14:textId="13F90365" w:rsidR="005C0C1D" w:rsidRPr="00BB2CC3" w:rsidRDefault="005C0C1D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sectPr w:rsidR="005C0C1D" w:rsidRPr="00BB2CC3" w:rsidSect="00E01346">
      <w:headerReference w:type="default" r:id="rId7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4F8441" w15:done="0"/>
  <w15:commentEx w15:paraId="5AAD7DA4" w15:done="0"/>
  <w15:commentEx w15:paraId="4AD5A1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4AB5" w16cex:dateUtc="2021-02-26T09:23:00Z"/>
  <w16cex:commentExtensible w16cex:durableId="23E34B59" w16cex:dateUtc="2021-02-26T09:26:00Z"/>
  <w16cex:commentExtensible w16cex:durableId="23E34C63" w16cex:dateUtc="2021-02-26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4F8441" w16cid:durableId="23E34AB5"/>
  <w16cid:commentId w16cid:paraId="5AAD7DA4" w16cid:durableId="23E34B59"/>
  <w16cid:commentId w16cid:paraId="4AD5A19A" w16cid:durableId="23E34C6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CA723" w14:textId="77777777" w:rsidR="00303947" w:rsidRDefault="00303947" w:rsidP="00A86651">
      <w:r>
        <w:separator/>
      </w:r>
    </w:p>
  </w:endnote>
  <w:endnote w:type="continuationSeparator" w:id="0">
    <w:p w14:paraId="221A54C9" w14:textId="77777777" w:rsidR="00303947" w:rsidRDefault="00303947" w:rsidP="00A8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05638" w14:textId="77777777" w:rsidR="00303947" w:rsidRDefault="00303947" w:rsidP="00A86651">
      <w:r>
        <w:separator/>
      </w:r>
    </w:p>
  </w:footnote>
  <w:footnote w:type="continuationSeparator" w:id="0">
    <w:p w14:paraId="63327D17" w14:textId="77777777" w:rsidR="00303947" w:rsidRDefault="00303947" w:rsidP="00A86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D058" w14:textId="2C7F7B83" w:rsidR="00303947" w:rsidRDefault="00303947">
    <w:pPr>
      <w:pStyle w:val="Kopfzeile"/>
    </w:pPr>
    <w:r w:rsidRPr="00BB2CC3">
      <w:rPr>
        <w:rFonts w:asciiTheme="majorHAnsi" w:hAnsiTheme="majorHAnsi"/>
        <w:noProof/>
        <w:sz w:val="22"/>
        <w:szCs w:val="22"/>
        <w:lang w:val="de-DE" w:eastAsia="de-DE"/>
      </w:rPr>
      <w:drawing>
        <wp:inline distT="0" distB="0" distL="0" distR="0" wp14:anchorId="31B22B1B" wp14:editId="1B2C6E79">
          <wp:extent cx="2062046" cy="489229"/>
          <wp:effectExtent l="0" t="0" r="0" b="0"/>
          <wp:docPr id="1" name="Bild 1" descr="Macintosh HD:Users:sophieeverett:Desktop:de_vigier:HQ_Logo_DeVigier_cmyk_60SW_sins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phieeverett:Desktop:de_vigier:HQ_Logo_DeVigier_cmyk_60SW_sins198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383" cy="490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DBC36" w14:textId="77777777" w:rsidR="00303947" w:rsidRDefault="00303947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kretariat@wadevigier.onmicrosoft.com">
    <w15:presenceInfo w15:providerId="AD" w15:userId="S::sekretariat@wadevigier.onmicrosoft.com::8dc64786-d988-484d-9f7c-ac5f34a99e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1D"/>
    <w:rsid w:val="000261D8"/>
    <w:rsid w:val="00033D67"/>
    <w:rsid w:val="00130CD0"/>
    <w:rsid w:val="00142F44"/>
    <w:rsid w:val="00154F27"/>
    <w:rsid w:val="00162A17"/>
    <w:rsid w:val="00162E75"/>
    <w:rsid w:val="001C5078"/>
    <w:rsid w:val="001F4D99"/>
    <w:rsid w:val="00284C79"/>
    <w:rsid w:val="00303947"/>
    <w:rsid w:val="003352FD"/>
    <w:rsid w:val="003C15CE"/>
    <w:rsid w:val="0041530F"/>
    <w:rsid w:val="004240BB"/>
    <w:rsid w:val="00451CB4"/>
    <w:rsid w:val="00534D6C"/>
    <w:rsid w:val="005C0C1D"/>
    <w:rsid w:val="005C16BB"/>
    <w:rsid w:val="005D30BD"/>
    <w:rsid w:val="006207DB"/>
    <w:rsid w:val="0067399A"/>
    <w:rsid w:val="007010B6"/>
    <w:rsid w:val="0074236F"/>
    <w:rsid w:val="0079124D"/>
    <w:rsid w:val="008039EA"/>
    <w:rsid w:val="00867BAC"/>
    <w:rsid w:val="00890686"/>
    <w:rsid w:val="008E36FE"/>
    <w:rsid w:val="008F1636"/>
    <w:rsid w:val="009800DF"/>
    <w:rsid w:val="00A054FF"/>
    <w:rsid w:val="00A0737C"/>
    <w:rsid w:val="00A86651"/>
    <w:rsid w:val="00A945FA"/>
    <w:rsid w:val="00AA56D6"/>
    <w:rsid w:val="00B0506F"/>
    <w:rsid w:val="00B525A4"/>
    <w:rsid w:val="00B77819"/>
    <w:rsid w:val="00BA0D25"/>
    <w:rsid w:val="00BB2CC3"/>
    <w:rsid w:val="00BE0E4F"/>
    <w:rsid w:val="00C102A9"/>
    <w:rsid w:val="00C52964"/>
    <w:rsid w:val="00C65009"/>
    <w:rsid w:val="00C8612E"/>
    <w:rsid w:val="00D729A2"/>
    <w:rsid w:val="00DB2EB4"/>
    <w:rsid w:val="00E01346"/>
    <w:rsid w:val="00E2715E"/>
    <w:rsid w:val="00E35FB9"/>
    <w:rsid w:val="00E710DE"/>
    <w:rsid w:val="00EB2710"/>
    <w:rsid w:val="00ED63A0"/>
    <w:rsid w:val="00F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1C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6651"/>
    <w:rPr>
      <w:rFonts w:eastAsia="Times New Roman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6651"/>
    <w:rPr>
      <w:rFonts w:eastAsia="Times New Roman"/>
      <w:lang w:val="de-CH"/>
    </w:rPr>
  </w:style>
  <w:style w:type="character" w:styleId="Link">
    <w:name w:val="Hyperlink"/>
    <w:basedOn w:val="Absatzstandardschriftart"/>
    <w:uiPriority w:val="99"/>
    <w:unhideWhenUsed/>
    <w:rsid w:val="00B525A4"/>
    <w:rPr>
      <w:color w:val="0000FF" w:themeColor="hyperlink"/>
      <w:u w:val="single"/>
    </w:rPr>
  </w:style>
  <w:style w:type="character" w:customStyle="1" w:styleId="il">
    <w:name w:val="il"/>
    <w:basedOn w:val="Absatzstandardschriftart"/>
    <w:rsid w:val="00B0506F"/>
  </w:style>
  <w:style w:type="character" w:customStyle="1" w:styleId="x-text-content-text-subheadline">
    <w:name w:val="x-text-content-text-subheadline"/>
    <w:basedOn w:val="Absatzstandardschriftart"/>
    <w:rsid w:val="00FC1DE6"/>
  </w:style>
  <w:style w:type="character" w:styleId="Betont">
    <w:name w:val="Strong"/>
    <w:basedOn w:val="Absatzstandardschriftart"/>
    <w:uiPriority w:val="22"/>
    <w:qFormat/>
    <w:rsid w:val="00FC1DE6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79124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9124D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9124D"/>
    <w:rPr>
      <w:rFonts w:eastAsia="Times New Roman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9124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9124D"/>
    <w:rPr>
      <w:rFonts w:eastAsia="Times New Roman"/>
      <w:b/>
      <w:bCs/>
      <w:sz w:val="20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6651"/>
    <w:rPr>
      <w:rFonts w:eastAsia="Times New Roman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6651"/>
    <w:rPr>
      <w:rFonts w:eastAsia="Times New Roman"/>
      <w:lang w:val="de-CH"/>
    </w:rPr>
  </w:style>
  <w:style w:type="character" w:styleId="Link">
    <w:name w:val="Hyperlink"/>
    <w:basedOn w:val="Absatzstandardschriftart"/>
    <w:uiPriority w:val="99"/>
    <w:unhideWhenUsed/>
    <w:rsid w:val="00B525A4"/>
    <w:rPr>
      <w:color w:val="0000FF" w:themeColor="hyperlink"/>
      <w:u w:val="single"/>
    </w:rPr>
  </w:style>
  <w:style w:type="character" w:customStyle="1" w:styleId="il">
    <w:name w:val="il"/>
    <w:basedOn w:val="Absatzstandardschriftart"/>
    <w:rsid w:val="00B0506F"/>
  </w:style>
  <w:style w:type="character" w:customStyle="1" w:styleId="x-text-content-text-subheadline">
    <w:name w:val="x-text-content-text-subheadline"/>
    <w:basedOn w:val="Absatzstandardschriftart"/>
    <w:rsid w:val="00FC1DE6"/>
  </w:style>
  <w:style w:type="character" w:styleId="Betont">
    <w:name w:val="Strong"/>
    <w:basedOn w:val="Absatzstandardschriftart"/>
    <w:uiPriority w:val="22"/>
    <w:qFormat/>
    <w:rsid w:val="00FC1DE6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79124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9124D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9124D"/>
    <w:rPr>
      <w:rFonts w:eastAsia="Times New Roman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9124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9124D"/>
    <w:rPr>
      <w:rFonts w:eastAsia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5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1841</Words>
  <Characters>11605</Characters>
  <Application>Microsoft Macintosh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6</cp:revision>
  <dcterms:created xsi:type="dcterms:W3CDTF">2021-03-03T05:44:00Z</dcterms:created>
  <dcterms:modified xsi:type="dcterms:W3CDTF">2021-03-10T03:54:00Z</dcterms:modified>
</cp:coreProperties>
</file>