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EE745" w14:textId="1BFAAC76" w:rsidR="00162A17" w:rsidRPr="0079124D" w:rsidRDefault="00D729A2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>Medienmitteilung</w:t>
      </w:r>
    </w:p>
    <w:p w14:paraId="20E21C5D" w14:textId="77777777" w:rsidR="00162A17" w:rsidRPr="0079124D" w:rsidRDefault="00162A17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1D66DFD3" w14:textId="4E940A99" w:rsidR="00162A17" w:rsidRPr="0079124D" w:rsidRDefault="00BE0E4F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79124D">
        <w:rPr>
          <w:rFonts w:asciiTheme="majorHAnsi" w:hAnsiTheme="majorHAnsi"/>
          <w:sz w:val="22"/>
          <w:szCs w:val="22"/>
          <w:lang w:val="en-US"/>
        </w:rPr>
        <w:t>W.A. de Vigier Awards 2021</w:t>
      </w:r>
    </w:p>
    <w:p w14:paraId="0EA5526F" w14:textId="0758077C" w:rsidR="00162A17" w:rsidRPr="0079124D" w:rsidRDefault="0087678E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  <w:szCs w:val="22"/>
          <w:lang w:val="en-US"/>
        </w:rPr>
      </w:pPr>
      <w:r>
        <w:rPr>
          <w:rFonts w:asciiTheme="majorHAnsi" w:hAnsiTheme="majorHAnsi"/>
          <w:b/>
          <w:sz w:val="28"/>
          <w:szCs w:val="22"/>
          <w:lang w:val="en-US"/>
        </w:rPr>
        <w:t>Nicht zehn sondern zwölf Startups im Finale</w:t>
      </w:r>
    </w:p>
    <w:p w14:paraId="77582950" w14:textId="77777777" w:rsidR="00162A17" w:rsidRPr="0079124D" w:rsidRDefault="00162A17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58C058F4" w14:textId="1FD7691E" w:rsidR="0021187B" w:rsidRPr="0001213E" w:rsidRDefault="003352FD" w:rsidP="0021187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  <w:lang w:val="en-US"/>
        </w:rPr>
      </w:pPr>
      <w:r w:rsidRPr="0079124D">
        <w:rPr>
          <w:rFonts w:asciiTheme="majorHAnsi" w:hAnsiTheme="majorHAnsi"/>
          <w:sz w:val="22"/>
          <w:szCs w:val="22"/>
          <w:lang w:val="en-US"/>
        </w:rPr>
        <w:t xml:space="preserve">Solothurn, </w:t>
      </w:r>
      <w:r w:rsidR="005D30BD">
        <w:rPr>
          <w:rFonts w:asciiTheme="majorHAnsi" w:hAnsiTheme="majorHAnsi"/>
          <w:sz w:val="22"/>
          <w:szCs w:val="22"/>
          <w:lang w:val="en-US"/>
        </w:rPr>
        <w:t>1</w:t>
      </w:r>
      <w:r w:rsidR="0087678E">
        <w:rPr>
          <w:rFonts w:asciiTheme="majorHAnsi" w:hAnsiTheme="majorHAnsi"/>
          <w:sz w:val="22"/>
          <w:szCs w:val="22"/>
          <w:lang w:val="en-US"/>
        </w:rPr>
        <w:t>1</w:t>
      </w:r>
      <w:r w:rsidR="005D30BD">
        <w:rPr>
          <w:rFonts w:asciiTheme="majorHAnsi" w:hAnsiTheme="majorHAnsi"/>
          <w:sz w:val="22"/>
          <w:szCs w:val="22"/>
          <w:lang w:val="en-US"/>
        </w:rPr>
        <w:t xml:space="preserve">. </w:t>
      </w:r>
      <w:r w:rsidR="0087678E">
        <w:rPr>
          <w:rFonts w:asciiTheme="majorHAnsi" w:hAnsiTheme="majorHAnsi"/>
          <w:sz w:val="22"/>
          <w:szCs w:val="22"/>
          <w:lang w:val="en-US"/>
        </w:rPr>
        <w:t>Mai</w:t>
      </w:r>
      <w:r w:rsidR="005D30BD">
        <w:rPr>
          <w:rFonts w:asciiTheme="majorHAnsi" w:hAnsiTheme="majorHAnsi"/>
          <w:sz w:val="22"/>
          <w:szCs w:val="22"/>
          <w:lang w:val="en-US"/>
        </w:rPr>
        <w:t xml:space="preserve"> 2</w:t>
      </w:r>
      <w:r w:rsidR="0067399A" w:rsidRPr="0079124D">
        <w:rPr>
          <w:rFonts w:asciiTheme="majorHAnsi" w:hAnsiTheme="majorHAnsi"/>
          <w:sz w:val="22"/>
          <w:szCs w:val="22"/>
          <w:lang w:val="en-US"/>
        </w:rPr>
        <w:t>021</w:t>
      </w:r>
      <w:r w:rsidR="006261DF">
        <w:rPr>
          <w:rFonts w:asciiTheme="majorHAnsi" w:hAnsiTheme="majorHAnsi"/>
          <w:sz w:val="22"/>
          <w:szCs w:val="22"/>
          <w:lang w:val="en-US"/>
        </w:rPr>
        <w:t>.</w:t>
      </w:r>
      <w:bookmarkStart w:id="0" w:name="_GoBack"/>
      <w:bookmarkEnd w:id="0"/>
      <w:r w:rsidR="00162A17" w:rsidRPr="0079124D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21187B" w:rsidRPr="0001213E">
        <w:rPr>
          <w:rFonts w:asciiTheme="majorHAnsi" w:hAnsiTheme="majorHAnsi"/>
          <w:b/>
          <w:sz w:val="22"/>
          <w:szCs w:val="22"/>
          <w:lang w:val="en-US"/>
        </w:rPr>
        <w:t xml:space="preserve">Aus </w:t>
      </w:r>
      <w:r w:rsidR="0021187B">
        <w:rPr>
          <w:rFonts w:asciiTheme="majorHAnsi" w:hAnsiTheme="majorHAnsi"/>
          <w:b/>
          <w:sz w:val="22"/>
          <w:szCs w:val="22"/>
          <w:lang w:val="en-US"/>
        </w:rPr>
        <w:t>217</w:t>
      </w:r>
      <w:r w:rsidR="0021187B" w:rsidRPr="0001213E">
        <w:rPr>
          <w:rFonts w:asciiTheme="majorHAnsi" w:hAnsiTheme="majorHAnsi"/>
          <w:b/>
          <w:sz w:val="22"/>
          <w:szCs w:val="22"/>
          <w:lang w:val="en-US"/>
        </w:rPr>
        <w:t xml:space="preserve"> eingereichten Projekten wählte</w:t>
      </w:r>
      <w:r w:rsidR="0021187B">
        <w:rPr>
          <w:rFonts w:asciiTheme="majorHAnsi" w:hAnsiTheme="majorHAnsi"/>
          <w:b/>
          <w:sz w:val="22"/>
          <w:szCs w:val="22"/>
          <w:lang w:val="en-US"/>
        </w:rPr>
        <w:t xml:space="preserve"> die Jury im Februar ihre Top 17 aus. Die 17</w:t>
      </w:r>
      <w:r w:rsidR="0021187B" w:rsidRPr="0001213E">
        <w:rPr>
          <w:rFonts w:asciiTheme="majorHAnsi" w:hAnsiTheme="majorHAnsi"/>
          <w:b/>
          <w:sz w:val="22"/>
          <w:szCs w:val="22"/>
          <w:lang w:val="en-US"/>
        </w:rPr>
        <w:t xml:space="preserve"> wurden bewertet und stellten ihre Ideen dem Stif</w:t>
      </w:r>
      <w:r w:rsidR="0021187B">
        <w:rPr>
          <w:rFonts w:asciiTheme="majorHAnsi" w:hAnsiTheme="majorHAnsi"/>
          <w:b/>
          <w:sz w:val="22"/>
          <w:szCs w:val="22"/>
          <w:lang w:val="en-US"/>
        </w:rPr>
        <w:t>tungsrat vor, der nun die Top 12</w:t>
      </w:r>
      <w:r w:rsidR="0021187B" w:rsidRPr="0001213E">
        <w:rPr>
          <w:rFonts w:asciiTheme="majorHAnsi" w:hAnsiTheme="majorHAnsi"/>
          <w:b/>
          <w:sz w:val="22"/>
          <w:szCs w:val="22"/>
          <w:lang w:val="en-US"/>
        </w:rPr>
        <w:t xml:space="preserve"> wählte. </w:t>
      </w:r>
      <w:r w:rsidR="0021187B">
        <w:rPr>
          <w:rFonts w:asciiTheme="majorHAnsi" w:hAnsiTheme="majorHAnsi"/>
          <w:b/>
          <w:sz w:val="22"/>
          <w:szCs w:val="22"/>
          <w:lang w:val="en-US"/>
        </w:rPr>
        <w:t>Die Branchenvielfalt ist sehr breit und die Qualität der Bewerbungen steigt stetig.</w:t>
      </w:r>
      <w:r w:rsidR="0021187B" w:rsidRPr="0001213E">
        <w:rPr>
          <w:rFonts w:asciiTheme="majorHAnsi" w:hAnsiTheme="majorHAnsi"/>
          <w:b/>
          <w:sz w:val="22"/>
          <w:szCs w:val="22"/>
          <w:lang w:val="en-US"/>
        </w:rPr>
        <w:t xml:space="preserve"> Im Rennen um einen W.A. de Vigier </w:t>
      </w:r>
      <w:r w:rsidR="0021187B">
        <w:rPr>
          <w:rFonts w:asciiTheme="majorHAnsi" w:hAnsiTheme="majorHAnsi"/>
          <w:b/>
          <w:sz w:val="22"/>
          <w:szCs w:val="22"/>
          <w:lang w:val="en-US"/>
        </w:rPr>
        <w:t>Preis</w:t>
      </w:r>
      <w:r w:rsidR="0021187B" w:rsidRPr="0001213E">
        <w:rPr>
          <w:rFonts w:asciiTheme="majorHAnsi" w:hAnsiTheme="majorHAnsi"/>
          <w:b/>
          <w:sz w:val="22"/>
          <w:szCs w:val="22"/>
          <w:lang w:val="en-US"/>
        </w:rPr>
        <w:t xml:space="preserve"> ist die Persönlichkeit des CEO ebenso wichtig wie </w:t>
      </w:r>
      <w:r w:rsidR="0021187B">
        <w:rPr>
          <w:rFonts w:asciiTheme="majorHAnsi" w:hAnsiTheme="majorHAnsi"/>
          <w:b/>
          <w:sz w:val="22"/>
          <w:szCs w:val="22"/>
          <w:lang w:val="en-US"/>
        </w:rPr>
        <w:t>ein</w:t>
      </w:r>
      <w:r w:rsidR="0021187B" w:rsidRPr="0001213E">
        <w:rPr>
          <w:rFonts w:asciiTheme="majorHAnsi" w:hAnsiTheme="majorHAnsi"/>
          <w:b/>
          <w:sz w:val="22"/>
          <w:szCs w:val="22"/>
          <w:lang w:val="en-US"/>
        </w:rPr>
        <w:t xml:space="preserve"> bahnbrechende</w:t>
      </w:r>
      <w:r w:rsidR="0021187B">
        <w:rPr>
          <w:rFonts w:asciiTheme="majorHAnsi" w:hAnsiTheme="majorHAnsi"/>
          <w:b/>
          <w:sz w:val="22"/>
          <w:szCs w:val="22"/>
          <w:lang w:val="en-US"/>
        </w:rPr>
        <w:t>s Produkt. Am 16</w:t>
      </w:r>
      <w:r w:rsidR="0021187B" w:rsidRPr="0001213E">
        <w:rPr>
          <w:rFonts w:asciiTheme="majorHAnsi" w:hAnsiTheme="majorHAnsi"/>
          <w:b/>
          <w:sz w:val="22"/>
          <w:szCs w:val="22"/>
          <w:lang w:val="en-US"/>
        </w:rPr>
        <w:t>. Juni erhalten</w:t>
      </w:r>
      <w:r w:rsidR="0021187B">
        <w:rPr>
          <w:rFonts w:asciiTheme="majorHAnsi" w:hAnsiTheme="majorHAnsi"/>
          <w:b/>
          <w:sz w:val="22"/>
          <w:szCs w:val="22"/>
          <w:lang w:val="en-US"/>
        </w:rPr>
        <w:t xml:space="preserve"> bis zu</w:t>
      </w:r>
      <w:r w:rsidR="0021187B" w:rsidRPr="0001213E">
        <w:rPr>
          <w:rFonts w:asciiTheme="majorHAnsi" w:hAnsiTheme="majorHAnsi"/>
          <w:b/>
          <w:sz w:val="22"/>
          <w:szCs w:val="22"/>
          <w:lang w:val="en-US"/>
        </w:rPr>
        <w:t xml:space="preserve"> fünf junge Führungskräfte </w:t>
      </w:r>
      <w:r w:rsidR="0021187B">
        <w:rPr>
          <w:rFonts w:asciiTheme="majorHAnsi" w:hAnsiTheme="majorHAnsi"/>
          <w:b/>
          <w:sz w:val="22"/>
          <w:szCs w:val="22"/>
          <w:lang w:val="en-US"/>
        </w:rPr>
        <w:t>einen</w:t>
      </w:r>
      <w:r w:rsidR="0021187B" w:rsidRPr="0001213E">
        <w:rPr>
          <w:rFonts w:asciiTheme="majorHAnsi" w:hAnsiTheme="majorHAnsi"/>
          <w:b/>
          <w:sz w:val="22"/>
          <w:szCs w:val="22"/>
          <w:lang w:val="en-US"/>
        </w:rPr>
        <w:t xml:space="preserve"> W.A. de </w:t>
      </w:r>
      <w:r w:rsidR="0021187B">
        <w:rPr>
          <w:rFonts w:asciiTheme="majorHAnsi" w:hAnsiTheme="majorHAnsi"/>
          <w:b/>
          <w:sz w:val="22"/>
          <w:szCs w:val="22"/>
          <w:lang w:val="en-US"/>
        </w:rPr>
        <w:t xml:space="preserve">Vigier </w:t>
      </w:r>
      <w:r w:rsidR="0021187B" w:rsidRPr="0001213E">
        <w:rPr>
          <w:rFonts w:asciiTheme="majorHAnsi" w:hAnsiTheme="majorHAnsi"/>
          <w:b/>
          <w:sz w:val="22"/>
          <w:szCs w:val="22"/>
          <w:lang w:val="en-US"/>
        </w:rPr>
        <w:t>Preis, der mit je CHF 100.000,00 dotiert ist.</w:t>
      </w:r>
    </w:p>
    <w:p w14:paraId="662178A8" w14:textId="77777777" w:rsidR="0021187B" w:rsidRPr="0001213E" w:rsidRDefault="0021187B" w:rsidP="0021187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2D1EB414" w14:textId="3109BF24" w:rsidR="0021187B" w:rsidRPr="00177C14" w:rsidRDefault="0021187B" w:rsidP="0021187B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177C14">
        <w:rPr>
          <w:rFonts w:asciiTheme="majorHAnsi" w:hAnsiTheme="majorHAnsi"/>
          <w:sz w:val="22"/>
          <w:szCs w:val="22"/>
          <w:lang w:val="en-US"/>
        </w:rPr>
        <w:t xml:space="preserve">"Einmal mehr sind wir vom hohen Niveau der Eingaben </w:t>
      </w:r>
      <w:r w:rsidR="00177C14" w:rsidRPr="00177C14">
        <w:rPr>
          <w:rFonts w:asciiTheme="majorHAnsi" w:hAnsiTheme="majorHAnsi"/>
          <w:sz w:val="22"/>
          <w:szCs w:val="22"/>
          <w:lang w:val="en-US"/>
        </w:rPr>
        <w:t>beeindruckt</w:t>
      </w:r>
      <w:r w:rsidRPr="00177C14">
        <w:rPr>
          <w:rFonts w:asciiTheme="majorHAnsi" w:hAnsiTheme="majorHAnsi"/>
          <w:sz w:val="22"/>
          <w:szCs w:val="22"/>
          <w:lang w:val="en-US"/>
        </w:rPr>
        <w:t xml:space="preserve">. Unsere Jury </w:t>
      </w:r>
      <w:r w:rsidR="00177C14" w:rsidRPr="00177C14">
        <w:rPr>
          <w:rFonts w:asciiTheme="majorHAnsi" w:hAnsiTheme="majorHAnsi"/>
          <w:sz w:val="22"/>
          <w:szCs w:val="22"/>
          <w:lang w:val="en-US"/>
        </w:rPr>
        <w:t>tat</w:t>
      </w:r>
      <w:r w:rsidRPr="00177C14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177C14" w:rsidRPr="00177C14">
        <w:rPr>
          <w:rFonts w:asciiTheme="majorHAnsi" w:hAnsiTheme="majorHAnsi"/>
          <w:sz w:val="22"/>
          <w:szCs w:val="22"/>
          <w:lang w:val="en-US"/>
        </w:rPr>
        <w:t>sich</w:t>
      </w:r>
      <w:r w:rsidRPr="00177C14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177C14" w:rsidRPr="00177C14">
        <w:rPr>
          <w:rFonts w:asciiTheme="majorHAnsi" w:hAnsiTheme="majorHAnsi"/>
          <w:sz w:val="22"/>
          <w:szCs w:val="22"/>
          <w:lang w:val="en-US"/>
        </w:rPr>
        <w:t>schwer</w:t>
      </w:r>
      <w:r w:rsidRPr="00177C14">
        <w:rPr>
          <w:rFonts w:asciiTheme="majorHAnsi" w:hAnsiTheme="majorHAnsi"/>
          <w:sz w:val="22"/>
          <w:szCs w:val="22"/>
          <w:lang w:val="en-US"/>
        </w:rPr>
        <w:t xml:space="preserve">, ihre Top 10 auszuwählen und entschied sich </w:t>
      </w:r>
      <w:r w:rsidR="00177C14" w:rsidRPr="00177C14">
        <w:rPr>
          <w:rFonts w:asciiTheme="majorHAnsi" w:hAnsiTheme="majorHAnsi"/>
          <w:sz w:val="22"/>
          <w:szCs w:val="22"/>
          <w:lang w:val="en-US"/>
        </w:rPr>
        <w:t>schliesslich für zwölf FinalistInnen</w:t>
      </w:r>
      <w:r w:rsidRPr="00177C14">
        <w:rPr>
          <w:rFonts w:asciiTheme="majorHAnsi" w:hAnsiTheme="majorHAnsi"/>
          <w:sz w:val="22"/>
          <w:szCs w:val="22"/>
          <w:lang w:val="en-US"/>
        </w:rPr>
        <w:t xml:space="preserve">. </w:t>
      </w:r>
      <w:r w:rsidR="00177C14" w:rsidRPr="00177C14">
        <w:rPr>
          <w:rFonts w:asciiTheme="majorHAnsi" w:hAnsiTheme="majorHAnsi"/>
          <w:sz w:val="22"/>
          <w:szCs w:val="22"/>
          <w:lang w:val="en-US"/>
        </w:rPr>
        <w:t>In diesem Jahrgang</w:t>
      </w:r>
      <w:r w:rsidRPr="00177C14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177C14" w:rsidRPr="00177C14">
        <w:rPr>
          <w:rFonts w:asciiTheme="majorHAnsi" w:hAnsiTheme="majorHAnsi"/>
          <w:sz w:val="22"/>
          <w:szCs w:val="22"/>
          <w:lang w:val="en-US"/>
        </w:rPr>
        <w:t xml:space="preserve">ist </w:t>
      </w:r>
      <w:r w:rsidRPr="00177C14">
        <w:rPr>
          <w:rFonts w:asciiTheme="majorHAnsi" w:hAnsiTheme="majorHAnsi"/>
          <w:sz w:val="22"/>
          <w:szCs w:val="22"/>
          <w:lang w:val="en-US"/>
        </w:rPr>
        <w:t>eine breite Palette v</w:t>
      </w:r>
      <w:r w:rsidR="00177C14" w:rsidRPr="00177C14">
        <w:rPr>
          <w:rFonts w:asciiTheme="majorHAnsi" w:hAnsiTheme="majorHAnsi"/>
          <w:sz w:val="22"/>
          <w:szCs w:val="22"/>
          <w:lang w:val="en-US"/>
        </w:rPr>
        <w:t xml:space="preserve">on Branchen </w:t>
      </w:r>
      <w:r w:rsidRPr="00177C14">
        <w:rPr>
          <w:rFonts w:asciiTheme="majorHAnsi" w:hAnsiTheme="majorHAnsi"/>
          <w:sz w:val="22"/>
          <w:szCs w:val="22"/>
          <w:lang w:val="en-US"/>
        </w:rPr>
        <w:t xml:space="preserve">vertreten und </w:t>
      </w:r>
      <w:r w:rsidR="00177C14" w:rsidRPr="00177C14">
        <w:rPr>
          <w:rFonts w:asciiTheme="majorHAnsi" w:hAnsiTheme="majorHAnsi"/>
          <w:sz w:val="22"/>
          <w:szCs w:val="22"/>
          <w:lang w:val="en-US"/>
        </w:rPr>
        <w:t xml:space="preserve">wir </w:t>
      </w:r>
      <w:r w:rsidR="00177C14">
        <w:rPr>
          <w:rFonts w:asciiTheme="majorHAnsi" w:hAnsiTheme="majorHAnsi"/>
          <w:sz w:val="22"/>
          <w:szCs w:val="22"/>
          <w:lang w:val="en-US"/>
        </w:rPr>
        <w:t>lernen</w:t>
      </w:r>
      <w:r w:rsidRPr="00177C14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177C14">
        <w:rPr>
          <w:rFonts w:asciiTheme="majorHAnsi" w:hAnsiTheme="majorHAnsi"/>
          <w:sz w:val="22"/>
          <w:szCs w:val="22"/>
          <w:lang w:val="en-US"/>
        </w:rPr>
        <w:t>hochstehende Startups kennen, d</w:t>
      </w:r>
      <w:r w:rsidR="00177C14" w:rsidRPr="00177C14">
        <w:rPr>
          <w:rFonts w:asciiTheme="majorHAnsi" w:hAnsiTheme="majorHAnsi"/>
          <w:sz w:val="22"/>
          <w:szCs w:val="22"/>
          <w:lang w:val="en-US"/>
        </w:rPr>
        <w:t xml:space="preserve">ie sowohl </w:t>
      </w:r>
      <w:r w:rsidRPr="00177C14">
        <w:rPr>
          <w:rFonts w:asciiTheme="majorHAnsi" w:hAnsiTheme="majorHAnsi"/>
          <w:sz w:val="22"/>
          <w:szCs w:val="22"/>
          <w:lang w:val="en-US"/>
        </w:rPr>
        <w:t xml:space="preserve">von Universitäten als </w:t>
      </w:r>
      <w:r w:rsidR="00177C14" w:rsidRPr="00177C14">
        <w:rPr>
          <w:rFonts w:asciiTheme="majorHAnsi" w:hAnsiTheme="majorHAnsi"/>
          <w:sz w:val="22"/>
          <w:szCs w:val="22"/>
          <w:lang w:val="en-US"/>
        </w:rPr>
        <w:t xml:space="preserve">auch </w:t>
      </w:r>
      <w:r w:rsidRPr="00177C14">
        <w:rPr>
          <w:rFonts w:asciiTheme="majorHAnsi" w:hAnsiTheme="majorHAnsi"/>
          <w:sz w:val="22"/>
          <w:szCs w:val="22"/>
          <w:lang w:val="en-US"/>
        </w:rPr>
        <w:t>von Fachhochschulen</w:t>
      </w:r>
      <w:r w:rsidR="00177C14" w:rsidRPr="00177C14">
        <w:rPr>
          <w:rFonts w:asciiTheme="majorHAnsi" w:hAnsiTheme="majorHAnsi"/>
          <w:sz w:val="22"/>
          <w:szCs w:val="22"/>
          <w:lang w:val="en-US"/>
        </w:rPr>
        <w:t xml:space="preserve"> stammen</w:t>
      </w:r>
      <w:r w:rsidRPr="00177C14">
        <w:rPr>
          <w:rFonts w:asciiTheme="majorHAnsi" w:hAnsiTheme="majorHAnsi"/>
          <w:sz w:val="22"/>
          <w:szCs w:val="22"/>
          <w:lang w:val="en-US"/>
        </w:rPr>
        <w:t>", so Regula Buob, Geschäftsführerin der W.A. de Vigier Stiftung.</w:t>
      </w:r>
    </w:p>
    <w:p w14:paraId="4D07CD08" w14:textId="77777777" w:rsidR="00162A17" w:rsidRPr="0079124D" w:rsidRDefault="00162A17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74DE6208" w14:textId="39AA1F34" w:rsidR="00303947" w:rsidRPr="00FC1DE6" w:rsidRDefault="0087678E" w:rsidP="00303947">
      <w:pPr>
        <w:rPr>
          <w:rFonts w:asciiTheme="majorHAnsi" w:eastAsiaTheme="minorEastAsia" w:hAnsiTheme="majorHAnsi" w:cs="Helvetica"/>
          <w:b/>
          <w:sz w:val="22"/>
          <w:szCs w:val="22"/>
          <w:lang w:val="de-DE"/>
        </w:rPr>
      </w:pPr>
      <w:r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>Dies sind die Top 12</w:t>
      </w:r>
      <w:r w:rsidR="00303947" w:rsidRPr="00FC1DE6">
        <w:rPr>
          <w:rFonts w:asciiTheme="majorHAnsi" w:eastAsiaTheme="minorEastAsia" w:hAnsiTheme="majorHAnsi" w:cs="Helvetica"/>
          <w:b/>
          <w:sz w:val="22"/>
          <w:szCs w:val="22"/>
          <w:lang w:val="de-DE"/>
        </w:rPr>
        <w:t xml:space="preserve"> (in alphabetischer Reihenfolge)</w:t>
      </w:r>
    </w:p>
    <w:p w14:paraId="35EC3D67" w14:textId="77777777" w:rsidR="00162A17" w:rsidRPr="0079124D" w:rsidRDefault="00162A17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03795C4A" w14:textId="77777777" w:rsidR="00303947" w:rsidRPr="00EE5D9B" w:rsidRDefault="00303947" w:rsidP="00303947">
      <w:pPr>
        <w:rPr>
          <w:rFonts w:asciiTheme="majorHAnsi" w:hAnsiTheme="majorHAnsi"/>
          <w:b/>
          <w:bCs/>
          <w:i/>
          <w:iCs/>
          <w:sz w:val="22"/>
          <w:szCs w:val="22"/>
          <w:lang w:val="en-GB"/>
        </w:rPr>
      </w:pPr>
      <w:r>
        <w:rPr>
          <w:rFonts w:asciiTheme="majorHAnsi" w:hAnsiTheme="majorHAnsi"/>
          <w:b/>
          <w:bCs/>
          <w:i/>
          <w:iCs/>
          <w:sz w:val="22"/>
          <w:szCs w:val="22"/>
          <w:lang w:val="en-GB"/>
        </w:rPr>
        <w:t xml:space="preserve">cellvie AG aus Matzingen (TG) - </w:t>
      </w:r>
      <w:r>
        <w:rPr>
          <w:rFonts w:asciiTheme="majorHAnsi" w:hAnsiTheme="majorHAnsi"/>
          <w:b/>
          <w:bCs/>
          <w:iCs/>
          <w:sz w:val="22"/>
          <w:szCs w:val="22"/>
          <w:lang w:val="en-GB"/>
        </w:rPr>
        <w:t>Therapeutisches</w:t>
      </w:r>
      <w:r w:rsidRPr="00EE5D9B">
        <w:rPr>
          <w:rFonts w:asciiTheme="majorHAnsi" w:hAnsiTheme="majorHAnsi"/>
          <w:b/>
          <w:bCs/>
          <w:iCs/>
          <w:sz w:val="22"/>
          <w:szCs w:val="22"/>
          <w:lang w:val="en-GB"/>
        </w:rPr>
        <w:t xml:space="preserve"> Potenzial </w:t>
      </w:r>
      <w:r>
        <w:rPr>
          <w:rFonts w:asciiTheme="majorHAnsi" w:hAnsiTheme="majorHAnsi"/>
          <w:b/>
          <w:bCs/>
          <w:iCs/>
          <w:sz w:val="22"/>
          <w:szCs w:val="22"/>
          <w:lang w:val="en-GB"/>
        </w:rPr>
        <w:t>von</w:t>
      </w:r>
      <w:r w:rsidRPr="00EE5D9B">
        <w:rPr>
          <w:rFonts w:asciiTheme="majorHAnsi" w:hAnsiTheme="majorHAnsi"/>
          <w:b/>
          <w:bCs/>
          <w:iCs/>
          <w:sz w:val="22"/>
          <w:szCs w:val="22"/>
          <w:lang w:val="en-GB"/>
        </w:rPr>
        <w:t xml:space="preserve"> Mitochondrien nutzen</w:t>
      </w:r>
    </w:p>
    <w:p w14:paraId="61D625F3" w14:textId="77777777" w:rsidR="00303947" w:rsidRPr="00EE5D9B" w:rsidRDefault="00303947" w:rsidP="00303947">
      <w:pPr>
        <w:rPr>
          <w:rFonts w:asciiTheme="majorHAnsi" w:hAnsiTheme="majorHAnsi"/>
          <w:bCs/>
          <w:iCs/>
          <w:sz w:val="22"/>
          <w:szCs w:val="22"/>
          <w:lang w:val="en-GB"/>
        </w:rPr>
      </w:pPr>
      <w:r>
        <w:rPr>
          <w:rFonts w:asciiTheme="majorHAnsi" w:hAnsiTheme="majorHAnsi"/>
          <w:bCs/>
          <w:iCs/>
          <w:sz w:val="22"/>
          <w:szCs w:val="22"/>
          <w:lang w:val="en-GB"/>
        </w:rPr>
        <w:t xml:space="preserve">Beim Durchblutungsausfall 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eines Körperteils werden Zellen geschädigt oder sterben ab, selbst wenn die Durchblutung wiederhergestellt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ist. Solche Zellverletzungen geschehen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beispielsweise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bei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Herzinfarkten und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 xml:space="preserve"> Schlaganfällen, an denen jährlich 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Millionen von Menschen sterben. cellvie transplantiert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funktionierende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Mitochondrien, das Kraftwerk de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r Zelle, in geschädigte Zellen – wie eine Starthilfe beim Auto. Die Zellen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können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ihren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 xml:space="preserve"> Energiestoffwechsel wieder in Gang bringen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und überleben. Die Mitochon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drien-Therapie des Harvard-Spin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offs wird zunächst bei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Empfängern von Organspenden</w:t>
      </w:r>
      <w:r w:rsidRPr="00EE5D9B">
        <w:rPr>
          <w:rFonts w:asciiTheme="majorHAnsi" w:hAnsiTheme="majorHAnsi"/>
          <w:bCs/>
          <w:iCs/>
          <w:sz w:val="22"/>
          <w:szCs w:val="22"/>
          <w:lang w:val="en-GB"/>
        </w:rPr>
        <w:t xml:space="preserve"> eingesetzt.</w:t>
      </w:r>
    </w:p>
    <w:p w14:paraId="724CA4E0" w14:textId="77777777" w:rsidR="008039EA" w:rsidRPr="0079124D" w:rsidRDefault="008039EA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655F8F24" w14:textId="77777777" w:rsidR="00303947" w:rsidRPr="00C853BD" w:rsidRDefault="00303947" w:rsidP="00303947">
      <w:pP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C853BD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Cowa Thermal Solutions AG aus Root (LU) – Mehr Speicherkapazität in Wärmepumpensystemen</w:t>
      </w:r>
    </w:p>
    <w:p w14:paraId="1E0335BE" w14:textId="0F8D55D0" w:rsidR="00303947" w:rsidRPr="00C853BD" w:rsidRDefault="00303947" w:rsidP="0030394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C853BD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Photovoltaik betriebene Wärmepumpen gelten als Standard zur CO2-armen Beheizung von Gebäuden. Das Problem ist, dass der PV Strom als Überschuss den Tag hindurch verfügbar ist, jedoch während der Nacht und in den frühen Morgenstunden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nicht zur Verfügung steht. Cowa</w:t>
      </w:r>
      <w:r w:rsidRPr="00C853BD">
        <w:rPr>
          <w:rFonts w:asciiTheme="majorHAnsi" w:eastAsiaTheme="minorEastAsia" w:hAnsiTheme="majorHAnsi" w:cs="Times"/>
          <w:sz w:val="22"/>
          <w:szCs w:val="22"/>
          <w:lang w:val="en-US"/>
        </w:rPr>
        <w:t>s Technologie erhöht die Speicherkapazität von herkömmlichen wasserbasierten Wärmespeichern um bis zu Faktor 4. Der Heizautarkiegrad üblicher Systeme lässt sich so typischerweise von rund 30% auf 70% steigern.</w:t>
      </w:r>
    </w:p>
    <w:p w14:paraId="76F0845E" w14:textId="7B66C684" w:rsidR="00303947" w:rsidRDefault="00303947">
      <w:pP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</w:p>
    <w:p w14:paraId="18A6A2CD" w14:textId="77777777" w:rsidR="00303947" w:rsidRPr="00D86178" w:rsidRDefault="00303947" w:rsidP="0030394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D86178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dimpora AG aus Zürich (ZH) - Natürliche, leistungsfähige Materialien für Outdoor-Bekleidung</w:t>
      </w:r>
    </w:p>
    <w:p w14:paraId="4BC048DF" w14:textId="77777777" w:rsidR="00303947" w:rsidRDefault="00303947" w:rsidP="0030394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Heutige Outdoor-Bekleidung ist chemisch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belastend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für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jene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Umwelt, die Outdoor-Fans so sehr lieben. Darüber hinaus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belasten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diese Chemikalien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die Gesundheit der 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Träger. Das ETH-Spinoff dimpora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bietet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Outdoor-Marken ein biobasiertes Material, das genauso wasserdicht und atmungsaktiv ist wie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bisherige Gewebe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.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Das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innovative 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>Material ermöglicht der Industrie die Abkehr von alten, ressourcenintensiven und chemisch schädlichen Prozessen und Produkten hin zu einer nachhaltigen, gesunden Lösung.</w:t>
      </w:r>
    </w:p>
    <w:p w14:paraId="386B1C6C" w14:textId="77777777" w:rsidR="00C52964" w:rsidRPr="0079124D" w:rsidRDefault="00C5296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3D7B8F9E" w14:textId="77777777" w:rsidR="00303947" w:rsidRPr="00326334" w:rsidRDefault="00303947" w:rsidP="0030394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326334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flowbone SA aus Renens (VD) - Injizierbares Gel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für stärkere Hüftknochen</w:t>
      </w:r>
      <w:r w:rsidRPr="00326334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 bei älteren Patienten</w:t>
      </w:r>
    </w:p>
    <w:p w14:paraId="484183AE" w14:textId="77777777" w:rsidR="00303947" w:rsidRDefault="00303947" w:rsidP="00303947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In unserer alternden Gesellschaft ist die Frakturprävention bei älteren Menschen ein dringendes Thema.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Frakturen der Hüfte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sind die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teuersten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und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folgereichsten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, mit einer 1-Jahres-Sterblichkeit von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lastRenderedPageBreak/>
        <w:t>erschreckenden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20 %. Medikamente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wirken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bei der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Hüfte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kaum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und chirurgische Techniken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sind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invasiv. Das EPFL-Spinoff flowbone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entwickelte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eine neue Generation von Biomaterialien, die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ambulant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in die Hüften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eingespritzt werden können, um die Hüftk</w:t>
      </w:r>
      <w:r w:rsidRPr="00326334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nochenstärke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lokal wiederherzustellen und Brüche zu vermeiden.</w:t>
      </w:r>
    </w:p>
    <w:p w14:paraId="320DE1FF" w14:textId="77777777" w:rsidR="00C52964" w:rsidRPr="0079124D" w:rsidRDefault="00C5296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29C31E39" w14:textId="77777777" w:rsidR="00303947" w:rsidRPr="005A6926" w:rsidRDefault="00303947" w:rsidP="003039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2"/>
          <w:szCs w:val="22"/>
          <w:lang w:val="en-GB"/>
        </w:rPr>
      </w:pPr>
      <w:r w:rsidRPr="005A6926">
        <w:rPr>
          <w:rFonts w:asciiTheme="majorHAnsi" w:hAnsiTheme="majorHAnsi" w:cstheme="majorHAnsi"/>
          <w:b/>
          <w:i/>
          <w:sz w:val="22"/>
          <w:szCs w:val="22"/>
          <w:lang w:val="en-GB"/>
        </w:rPr>
        <w:t xml:space="preserve">kaiosID SA aus Villars-le-Terroir (VD) - Versteckte Codes </w:t>
      </w:r>
      <w:r>
        <w:rPr>
          <w:rFonts w:asciiTheme="majorHAnsi" w:hAnsiTheme="majorHAnsi" w:cstheme="majorHAnsi"/>
          <w:b/>
          <w:i/>
          <w:sz w:val="22"/>
          <w:szCs w:val="22"/>
          <w:lang w:val="en-GB"/>
        </w:rPr>
        <w:t>gegen</w:t>
      </w:r>
      <w:r w:rsidRPr="005A6926">
        <w:rPr>
          <w:rFonts w:asciiTheme="majorHAnsi" w:hAnsiTheme="majorHAnsi" w:cstheme="majorHAnsi"/>
          <w:b/>
          <w:i/>
          <w:sz w:val="22"/>
          <w:szCs w:val="22"/>
          <w:lang w:val="en-GB"/>
        </w:rPr>
        <w:t xml:space="preserve"> Fälschungen und </w:t>
      </w:r>
      <w:r>
        <w:rPr>
          <w:rFonts w:asciiTheme="majorHAnsi" w:hAnsiTheme="majorHAnsi" w:cstheme="majorHAnsi"/>
          <w:b/>
          <w:i/>
          <w:sz w:val="22"/>
          <w:szCs w:val="22"/>
          <w:lang w:val="en-GB"/>
        </w:rPr>
        <w:t>für bessere</w:t>
      </w:r>
      <w:r w:rsidRPr="005A6926">
        <w:rPr>
          <w:rFonts w:asciiTheme="majorHAnsi" w:hAnsiTheme="majorHAnsi" w:cstheme="majorHAnsi"/>
          <w:b/>
          <w:i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b/>
          <w:i/>
          <w:sz w:val="22"/>
          <w:szCs w:val="22"/>
          <w:lang w:val="en-GB"/>
        </w:rPr>
        <w:t>V</w:t>
      </w:r>
      <w:r w:rsidRPr="005A6926">
        <w:rPr>
          <w:rFonts w:asciiTheme="majorHAnsi" w:hAnsiTheme="majorHAnsi" w:cstheme="majorHAnsi"/>
          <w:b/>
          <w:i/>
          <w:sz w:val="22"/>
          <w:szCs w:val="22"/>
          <w:lang w:val="en-GB"/>
        </w:rPr>
        <w:t>erfolgbarkeit</w:t>
      </w:r>
    </w:p>
    <w:p w14:paraId="361CB302" w14:textId="3D6B46A6" w:rsidR="00C52964" w:rsidRPr="0079124D" w:rsidRDefault="00303947" w:rsidP="0030394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Fälschungen und Graumärkte stellen zwei wachsende </w:t>
      </w:r>
      <w:r>
        <w:rPr>
          <w:rFonts w:asciiTheme="majorHAnsi" w:hAnsiTheme="majorHAnsi" w:cstheme="majorHAnsi"/>
          <w:sz w:val="22"/>
          <w:szCs w:val="22"/>
          <w:lang w:val="en-GB"/>
        </w:rPr>
        <w:t>Probleme</w:t>
      </w:r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 für </w:t>
      </w:r>
      <w:r>
        <w:rPr>
          <w:rFonts w:asciiTheme="majorHAnsi" w:hAnsiTheme="majorHAnsi" w:cstheme="majorHAnsi"/>
          <w:sz w:val="22"/>
          <w:szCs w:val="22"/>
          <w:lang w:val="en-GB"/>
        </w:rPr>
        <w:t>Markenhersteller</w:t>
      </w:r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 dar. kaiosID bekämpft Fälschungen und illegalen Handel, indem es die </w:t>
      </w:r>
      <w:r>
        <w:rPr>
          <w:rFonts w:asciiTheme="majorHAnsi" w:hAnsiTheme="majorHAnsi" w:cstheme="majorHAnsi"/>
          <w:sz w:val="22"/>
          <w:szCs w:val="22"/>
          <w:lang w:val="en-GB"/>
        </w:rPr>
        <w:t>Verpackung</w:t>
      </w:r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 mit unsichtbaren Mustern überzieht, die </w:t>
      </w:r>
      <w:r>
        <w:rPr>
          <w:rFonts w:asciiTheme="majorHAnsi" w:hAnsiTheme="majorHAnsi" w:cstheme="majorHAnsi"/>
          <w:sz w:val="22"/>
          <w:szCs w:val="22"/>
          <w:lang w:val="en-GB"/>
        </w:rPr>
        <w:t>man via intuitive</w:t>
      </w:r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 Smartphone-App </w:t>
      </w:r>
      <w:r>
        <w:rPr>
          <w:rFonts w:asciiTheme="majorHAnsi" w:hAnsiTheme="majorHAnsi" w:cstheme="majorHAnsi"/>
          <w:sz w:val="22"/>
          <w:szCs w:val="22"/>
          <w:lang w:val="en-GB"/>
        </w:rPr>
        <w:t>erkennen kann</w:t>
      </w:r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. Einmal auf die Verpackung gedruckt, werden die zufälligen Muster zum Fingerabdruck des Produkts und ermöglichen die Produktauthentifizierung (echt/falsch) </w:t>
      </w:r>
      <w:r>
        <w:rPr>
          <w:rFonts w:asciiTheme="majorHAnsi" w:hAnsiTheme="majorHAnsi" w:cstheme="majorHAnsi"/>
          <w:sz w:val="22"/>
          <w:szCs w:val="22"/>
          <w:lang w:val="en-GB"/>
        </w:rPr>
        <w:t>sowie -i</w:t>
      </w:r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dentifizierung (Rückverfolgbarkeit) und stellen so das Vertrauen in </w:t>
      </w:r>
      <w:r>
        <w:rPr>
          <w:rFonts w:asciiTheme="majorHAnsi" w:hAnsiTheme="majorHAnsi" w:cstheme="majorHAnsi"/>
          <w:sz w:val="22"/>
          <w:szCs w:val="22"/>
          <w:lang w:val="en-GB"/>
        </w:rPr>
        <w:t>Brands</w:t>
      </w:r>
      <w:r w:rsidRPr="005A6926">
        <w:rPr>
          <w:rFonts w:asciiTheme="majorHAnsi" w:hAnsiTheme="majorHAnsi" w:cstheme="majorHAnsi"/>
          <w:sz w:val="22"/>
          <w:szCs w:val="22"/>
          <w:lang w:val="en-GB"/>
        </w:rPr>
        <w:t xml:space="preserve"> und Logistik wieder her</w:t>
      </w:r>
    </w:p>
    <w:p w14:paraId="3941EE7B" w14:textId="4E7BED6C" w:rsidR="00303947" w:rsidRDefault="00303947">
      <w:pPr>
        <w:rPr>
          <w:rFonts w:asciiTheme="majorHAnsi" w:hAnsiTheme="majorHAnsi" w:cs="Calibri Light"/>
          <w:b/>
          <w:bCs/>
          <w:i/>
          <w:iCs/>
          <w:sz w:val="22"/>
          <w:szCs w:val="22"/>
          <w:lang w:val="en-GB"/>
        </w:rPr>
      </w:pPr>
    </w:p>
    <w:p w14:paraId="226407E3" w14:textId="77777777" w:rsidR="00303947" w:rsidRPr="002E7784" w:rsidRDefault="00303947" w:rsidP="00303947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  <w:lang w:val="de-DE"/>
        </w:rPr>
      </w:pPr>
      <w:r>
        <w:rPr>
          <w:rFonts w:asciiTheme="majorHAnsi" w:hAnsiTheme="majorHAnsi" w:cs="Calibri Light"/>
          <w:b/>
          <w:i/>
          <w:sz w:val="22"/>
          <w:szCs w:val="22"/>
          <w:lang w:val="en-US"/>
        </w:rPr>
        <w:t>LEDCity AG aus Zürich (ZH) - S</w:t>
      </w:r>
      <w:r w:rsidRPr="00BE7163">
        <w:rPr>
          <w:rFonts w:asciiTheme="majorHAnsi" w:hAnsiTheme="majorHAnsi" w:cs="Calibri Light"/>
          <w:b/>
          <w:i/>
          <w:sz w:val="22"/>
          <w:szCs w:val="22"/>
          <w:lang w:val="en-US"/>
        </w:rPr>
        <w:t>marte LED-Leuchtmittel für weniger Energieverbrauch bei der Beleuchtung</w:t>
      </w:r>
    </w:p>
    <w:p w14:paraId="728F5EE3" w14:textId="77777777" w:rsidR="00303947" w:rsidRPr="00BE7163" w:rsidRDefault="00303947" w:rsidP="00303947">
      <w:pPr>
        <w:autoSpaceDE w:val="0"/>
        <w:autoSpaceDN w:val="0"/>
        <w:rPr>
          <w:rFonts w:asciiTheme="majorHAnsi" w:hAnsiTheme="majorHAnsi" w:cs="Calibri Light"/>
          <w:sz w:val="22"/>
          <w:szCs w:val="22"/>
          <w:lang w:val="en-US"/>
        </w:rPr>
      </w:pPr>
      <w:r w:rsidRPr="00BE7163">
        <w:rPr>
          <w:rFonts w:asciiTheme="majorHAnsi" w:hAnsiTheme="majorHAnsi" w:cs="Calibri Light"/>
          <w:sz w:val="22"/>
          <w:szCs w:val="22"/>
          <w:lang w:val="en-US"/>
        </w:rPr>
        <w:t xml:space="preserve">Bis zu 40% der Energiekosten in </w:t>
      </w:r>
      <w:r>
        <w:rPr>
          <w:rFonts w:asciiTheme="majorHAnsi" w:hAnsiTheme="majorHAnsi" w:cs="Calibri Light"/>
          <w:sz w:val="22"/>
          <w:szCs w:val="22"/>
          <w:lang w:val="en-US"/>
        </w:rPr>
        <w:t>Gewerbeg</w:t>
      </w:r>
      <w:r w:rsidRPr="00BE7163">
        <w:rPr>
          <w:rFonts w:asciiTheme="majorHAnsi" w:hAnsiTheme="majorHAnsi" w:cs="Calibri Light"/>
          <w:sz w:val="22"/>
          <w:szCs w:val="22"/>
          <w:lang w:val="en-US"/>
        </w:rPr>
        <w:t xml:space="preserve">ebäuden entfallen auf die Beleuchtung. LEDCity stattet </w:t>
      </w:r>
      <w:r>
        <w:rPr>
          <w:rFonts w:asciiTheme="majorHAnsi" w:hAnsiTheme="majorHAnsi" w:cs="Calibri Light"/>
          <w:sz w:val="22"/>
          <w:szCs w:val="22"/>
          <w:lang w:val="en-US"/>
        </w:rPr>
        <w:t>Lichtquellen mit Sensoren und KI</w:t>
      </w:r>
      <w:r w:rsidRPr="00BE7163">
        <w:rPr>
          <w:rFonts w:asciiTheme="majorHAnsi" w:hAnsiTheme="majorHAnsi" w:cs="Calibri Light"/>
          <w:sz w:val="22"/>
          <w:szCs w:val="22"/>
          <w:lang w:val="en-US"/>
        </w:rPr>
        <w:t>-optimierten Algorithmen aus, um die Beleuchtung automatisch zu regeln. Das</w:t>
      </w:r>
      <w:r>
        <w:rPr>
          <w:rFonts w:asciiTheme="majorHAnsi" w:hAnsiTheme="majorHAnsi" w:cs="Calibri Light"/>
          <w:sz w:val="22"/>
          <w:szCs w:val="22"/>
          <w:lang w:val="en-US"/>
        </w:rPr>
        <w:t xml:space="preserve"> Plug-and-Play-System des Start</w:t>
      </w:r>
      <w:r w:rsidRPr="00BE7163">
        <w:rPr>
          <w:rFonts w:asciiTheme="majorHAnsi" w:hAnsiTheme="majorHAnsi" w:cs="Calibri Light"/>
          <w:sz w:val="22"/>
          <w:szCs w:val="22"/>
          <w:lang w:val="en-US"/>
        </w:rPr>
        <w:t>ups läuft auf eine</w:t>
      </w:r>
      <w:r>
        <w:rPr>
          <w:rFonts w:asciiTheme="majorHAnsi" w:hAnsiTheme="majorHAnsi" w:cs="Calibri Light"/>
          <w:sz w:val="22"/>
          <w:szCs w:val="22"/>
          <w:lang w:val="en-US"/>
        </w:rPr>
        <w:t xml:space="preserve">r dezentralen Steuereinheit – ein </w:t>
      </w:r>
      <w:r w:rsidRPr="00BE7163">
        <w:rPr>
          <w:rFonts w:asciiTheme="majorHAnsi" w:hAnsiTheme="majorHAnsi" w:cs="Calibri Light"/>
          <w:sz w:val="22"/>
          <w:szCs w:val="22"/>
          <w:lang w:val="en-US"/>
        </w:rPr>
        <w:t xml:space="preserve">teures Managementsystem </w:t>
      </w:r>
      <w:r>
        <w:rPr>
          <w:rFonts w:asciiTheme="majorHAnsi" w:hAnsiTheme="majorHAnsi" w:cs="Calibri Light"/>
          <w:sz w:val="22"/>
          <w:szCs w:val="22"/>
          <w:lang w:val="en-US"/>
        </w:rPr>
        <w:t>kann man sich somit sparen</w:t>
      </w:r>
      <w:r w:rsidRPr="00BE7163">
        <w:rPr>
          <w:rFonts w:asciiTheme="majorHAnsi" w:hAnsiTheme="majorHAnsi" w:cs="Calibri Light"/>
          <w:sz w:val="22"/>
          <w:szCs w:val="22"/>
          <w:lang w:val="en-US"/>
        </w:rPr>
        <w:t>. Die Lösung von LEDCity senkt den Energieverbrauch drastisch, reduziert die Betriebskosten um bis zu 90 % und verringert die Umweltbelastung.</w:t>
      </w:r>
    </w:p>
    <w:p w14:paraId="541C6917" w14:textId="77777777" w:rsidR="00C52964" w:rsidRPr="0079124D" w:rsidRDefault="00C5296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53F782A3" w14:textId="77777777" w:rsidR="001C5078" w:rsidRPr="003F2B73" w:rsidRDefault="001C5078" w:rsidP="001C5078">
      <w:pPr>
        <w:autoSpaceDE w:val="0"/>
        <w:autoSpaceDN w:val="0"/>
        <w:rPr>
          <w:rFonts w:asciiTheme="majorHAnsi" w:hAnsiTheme="majorHAnsi" w:cs="Calibri Light"/>
          <w:b/>
          <w:i/>
          <w:sz w:val="22"/>
          <w:szCs w:val="22"/>
          <w:lang w:val="en-US"/>
        </w:rPr>
      </w:pPr>
      <w:r w:rsidRPr="003F2B73">
        <w:rPr>
          <w:rFonts w:asciiTheme="majorHAnsi" w:hAnsiTheme="majorHAnsi" w:cs="Calibri Light"/>
          <w:b/>
          <w:i/>
          <w:sz w:val="22"/>
          <w:szCs w:val="22"/>
          <w:lang w:val="en-US"/>
        </w:rPr>
        <w:t>Lumiphase AG aus Züric</w:t>
      </w:r>
      <w:r>
        <w:rPr>
          <w:rFonts w:asciiTheme="majorHAnsi" w:hAnsiTheme="majorHAnsi" w:cs="Calibri Light"/>
          <w:b/>
          <w:i/>
          <w:sz w:val="22"/>
          <w:szCs w:val="22"/>
          <w:lang w:val="en-US"/>
        </w:rPr>
        <w:t>h (ZH) - Optische Kommunikations-C</w:t>
      </w:r>
      <w:r w:rsidRPr="003F2B73">
        <w:rPr>
          <w:rFonts w:asciiTheme="majorHAnsi" w:hAnsiTheme="majorHAnsi" w:cs="Calibri Light"/>
          <w:b/>
          <w:i/>
          <w:sz w:val="22"/>
          <w:szCs w:val="22"/>
          <w:lang w:val="en-US"/>
        </w:rPr>
        <w:t xml:space="preserve">hips zur Bewältigung des </w:t>
      </w:r>
      <w:r>
        <w:rPr>
          <w:rFonts w:asciiTheme="majorHAnsi" w:hAnsiTheme="majorHAnsi" w:cs="Calibri Light"/>
          <w:b/>
          <w:i/>
          <w:sz w:val="22"/>
          <w:szCs w:val="22"/>
          <w:lang w:val="en-US"/>
        </w:rPr>
        <w:t>wachsenden</w:t>
      </w:r>
      <w:r w:rsidRPr="003F2B73">
        <w:rPr>
          <w:rFonts w:asciiTheme="majorHAnsi" w:hAnsiTheme="majorHAnsi" w:cs="Calibri Light"/>
          <w:b/>
          <w:i/>
          <w:sz w:val="22"/>
          <w:szCs w:val="22"/>
          <w:lang w:val="en-US"/>
        </w:rPr>
        <w:t xml:space="preserve"> Datenverkehrs</w:t>
      </w:r>
    </w:p>
    <w:p w14:paraId="595B7C08" w14:textId="77777777" w:rsidR="001C5078" w:rsidRDefault="001C5078" w:rsidP="001C5078">
      <w:pPr>
        <w:autoSpaceDE w:val="0"/>
        <w:autoSpaceDN w:val="0"/>
        <w:rPr>
          <w:rFonts w:asciiTheme="majorHAnsi" w:hAnsiTheme="majorHAnsi" w:cs="Calibri Light"/>
          <w:sz w:val="22"/>
          <w:szCs w:val="22"/>
          <w:lang w:val="en-US"/>
        </w:rPr>
      </w:pPr>
      <w:r w:rsidRPr="003F2B73">
        <w:rPr>
          <w:rFonts w:asciiTheme="majorHAnsi" w:hAnsiTheme="majorHAnsi" w:cs="Calibri Light"/>
          <w:sz w:val="22"/>
          <w:szCs w:val="22"/>
          <w:lang w:val="en-US"/>
        </w:rPr>
        <w:t>Unsere Welt wird immer digitaler und der Datenverkehr explodiert. Die Infrastruktur hinter Rechenzentren und Telekommunikationsn</w:t>
      </w:r>
      <w:r>
        <w:rPr>
          <w:rFonts w:asciiTheme="majorHAnsi" w:hAnsiTheme="majorHAnsi" w:cs="Calibri Light"/>
          <w:sz w:val="22"/>
          <w:szCs w:val="22"/>
          <w:lang w:val="en-US"/>
        </w:rPr>
        <w:t xml:space="preserve">etzen stösst an ihre Grenzen - 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die Industrie braucht eine </w:t>
      </w:r>
      <w:r>
        <w:rPr>
          <w:rFonts w:asciiTheme="majorHAnsi" w:hAnsiTheme="majorHAnsi" w:cs="Calibri Light"/>
          <w:sz w:val="22"/>
          <w:szCs w:val="22"/>
          <w:lang w:val="en-US"/>
        </w:rPr>
        <w:t>radikale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Lösung. Lumiphase entwickelt neuartige optische Kommunikations</w:t>
      </w:r>
      <w:r>
        <w:rPr>
          <w:rFonts w:asciiTheme="majorHAnsi" w:hAnsiTheme="majorHAnsi" w:cs="Calibri Light"/>
          <w:sz w:val="22"/>
          <w:szCs w:val="22"/>
          <w:lang w:val="en-US"/>
        </w:rPr>
        <w:t xml:space="preserve">-Chips, die äussert preiswert, kompakt und 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effizient sind. </w:t>
      </w:r>
      <w:r>
        <w:rPr>
          <w:rFonts w:asciiTheme="majorHAnsi" w:hAnsiTheme="majorHAnsi" w:cs="Calibri Light"/>
          <w:sz w:val="22"/>
          <w:szCs w:val="22"/>
          <w:lang w:val="en-US"/>
        </w:rPr>
        <w:t>Wenn die Industrie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die heutigen teuren und stromfressenden Verbindungen durch eine neue Generation von e</w:t>
      </w:r>
      <w:r>
        <w:rPr>
          <w:rFonts w:asciiTheme="majorHAnsi" w:hAnsiTheme="majorHAnsi" w:cs="Calibri Light"/>
          <w:sz w:val="22"/>
          <w:szCs w:val="22"/>
          <w:lang w:val="en-US"/>
        </w:rPr>
        <w:t>lektro-optischen Verbindungen ersetzt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, </w:t>
      </w:r>
      <w:r>
        <w:rPr>
          <w:rFonts w:asciiTheme="majorHAnsi" w:hAnsiTheme="majorHAnsi" w:cs="Calibri Light"/>
          <w:sz w:val="22"/>
          <w:szCs w:val="22"/>
          <w:lang w:val="en-US"/>
        </w:rPr>
        <w:t>kann ein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</w:t>
      </w:r>
      <w:r>
        <w:rPr>
          <w:rFonts w:asciiTheme="majorHAnsi" w:hAnsiTheme="majorHAnsi" w:cs="Calibri Light"/>
          <w:sz w:val="22"/>
          <w:szCs w:val="22"/>
          <w:lang w:val="en-US"/>
        </w:rPr>
        <w:t>Paradigmenwechsel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in der Architektur von Rechenzentren </w:t>
      </w:r>
      <w:r>
        <w:rPr>
          <w:rFonts w:asciiTheme="majorHAnsi" w:hAnsiTheme="majorHAnsi" w:cs="Calibri Light"/>
          <w:sz w:val="22"/>
          <w:szCs w:val="22"/>
          <w:lang w:val="en-US"/>
        </w:rPr>
        <w:t>stattfinden, was zu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zu einer flexibleren, effizienteren und nachhaltigeren Nutzung von </w:t>
      </w:r>
      <w:r>
        <w:rPr>
          <w:rFonts w:asciiTheme="majorHAnsi" w:hAnsiTheme="majorHAnsi" w:cs="Calibri Light"/>
          <w:sz w:val="22"/>
          <w:szCs w:val="22"/>
          <w:lang w:val="en-US"/>
        </w:rPr>
        <w:t>Ressourcen in der Datenverarbeitung</w:t>
      </w:r>
      <w:r w:rsidRPr="003F2B73">
        <w:rPr>
          <w:rFonts w:asciiTheme="majorHAnsi" w:hAnsiTheme="majorHAnsi" w:cs="Calibri Light"/>
          <w:sz w:val="22"/>
          <w:szCs w:val="22"/>
          <w:lang w:val="en-US"/>
        </w:rPr>
        <w:t xml:space="preserve"> führt.</w:t>
      </w:r>
    </w:p>
    <w:p w14:paraId="1AE663EF" w14:textId="77777777" w:rsidR="00C52964" w:rsidRPr="0079124D" w:rsidRDefault="00C5296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3B5AB34A" w14:textId="77777777" w:rsidR="001C5078" w:rsidRPr="00B23CA8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B23CA8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MIRAI FOODS AG aus Wädenswil (ZH) -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Kultivierung</w:t>
      </w:r>
      <w:r w:rsidRPr="00B23CA8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 von echtem Fleisch aus tierischen Stammzellen</w:t>
      </w:r>
    </w:p>
    <w:p w14:paraId="219CEF68" w14:textId="77777777" w:rsidR="001C5078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B23CA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Die derzeitige Fleischproduktion ist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äusserst umweltbelastend</w:t>
      </w:r>
      <w:r w:rsidRPr="00B23CA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und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missachtet allzu oft das Tierwohl</w:t>
      </w:r>
      <w:r w:rsidRPr="00B23CA8">
        <w:rPr>
          <w:rFonts w:asciiTheme="majorHAnsi" w:eastAsiaTheme="minorEastAsia" w:hAnsiTheme="majorHAnsi" w:cs="Times"/>
          <w:sz w:val="22"/>
          <w:szCs w:val="22"/>
          <w:lang w:val="en-US"/>
        </w:rPr>
        <w:t>. Sie ist für etwa 15% der globalen Treibhausgasemissionen verantwortlich, und der Fleischkonsum wird bis 2050 voraussichtlich um 70% steigen. MIRAI FOODS züchtet echtes Fleisch aus tierischen Stammzellen, ohne die Zellen genetisch oder anderweitig zu verändern. Das Startup macht, was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Tiere tun - nur auss</w:t>
      </w:r>
      <w:r w:rsidRPr="00B23CA8">
        <w:rPr>
          <w:rFonts w:asciiTheme="majorHAnsi" w:eastAsiaTheme="minorEastAsia" w:hAnsiTheme="majorHAnsi" w:cs="Times"/>
          <w:sz w:val="22"/>
          <w:szCs w:val="22"/>
          <w:lang w:val="en-US"/>
        </w:rPr>
        <w:t>erhalb des Körpers. Dieser Ansatz kann Treibhausgasemissionen aus dem Fleischkonsum um 80 bis 90 % reduzieren und kein Tier muss leiden und sterben, um Fleisch zu produzieren.</w:t>
      </w:r>
    </w:p>
    <w:p w14:paraId="00671CF0" w14:textId="77777777" w:rsidR="00C52964" w:rsidRPr="0079124D" w:rsidRDefault="00C5296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0B2AD3B6" w14:textId="77777777" w:rsidR="001C5078" w:rsidRPr="002C661F" w:rsidRDefault="001C5078" w:rsidP="001C5078">
      <w:pPr>
        <w:rPr>
          <w:rFonts w:asciiTheme="majorHAnsi" w:hAnsiTheme="majorHAnsi"/>
          <w:b/>
          <w:bCs/>
          <w:i/>
          <w:iCs/>
          <w:sz w:val="22"/>
          <w:szCs w:val="22"/>
          <w:lang w:val="en-GB"/>
        </w:rPr>
      </w:pPr>
      <w:r w:rsidRPr="002C661F">
        <w:rPr>
          <w:rFonts w:asciiTheme="majorHAnsi" w:hAnsiTheme="majorHAnsi"/>
          <w:b/>
          <w:bCs/>
          <w:i/>
          <w:iCs/>
          <w:sz w:val="22"/>
          <w:szCs w:val="22"/>
          <w:lang w:val="en-GB"/>
        </w:rPr>
        <w:t xml:space="preserve">Nagi Bioscience SA aus Ecublens (VD) - Tests an Mikroorganismen </w:t>
      </w:r>
      <w:r>
        <w:rPr>
          <w:rFonts w:asciiTheme="majorHAnsi" w:hAnsiTheme="majorHAnsi"/>
          <w:b/>
          <w:bCs/>
          <w:i/>
          <w:iCs/>
          <w:sz w:val="22"/>
          <w:szCs w:val="22"/>
          <w:lang w:val="en-GB"/>
        </w:rPr>
        <w:t>anstelle von Tierversuchen</w:t>
      </w:r>
    </w:p>
    <w:p w14:paraId="4FC7A2A8" w14:textId="3C994C20" w:rsidR="003B2E72" w:rsidRPr="003B2E72" w:rsidRDefault="001C5078">
      <w:pPr>
        <w:rPr>
          <w:rFonts w:asciiTheme="majorHAnsi" w:hAnsiTheme="majorHAnsi"/>
          <w:bCs/>
          <w:iCs/>
          <w:sz w:val="22"/>
          <w:szCs w:val="22"/>
          <w:lang w:val="en-GB"/>
        </w:rPr>
      </w:pPr>
      <w:r>
        <w:rPr>
          <w:rFonts w:asciiTheme="majorHAnsi" w:hAnsiTheme="majorHAnsi"/>
          <w:bCs/>
          <w:iCs/>
          <w:sz w:val="22"/>
          <w:szCs w:val="22"/>
          <w:lang w:val="en-GB"/>
        </w:rPr>
        <w:t>U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 xml:space="preserve">m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die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 xml:space="preserve"> Wirksamkeit und Sicherheit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 xml:space="preserve">neuer Substanzen 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>für Mensch und Umwelt zu gewährleisten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, müssen diese Substanzen getestet werden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 xml:space="preserve">.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Die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 xml:space="preserve"> Tests werden an Tieren durchgeführt, was ethisch problematisch, teuer und z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eitaufwändig ist. Das EPFL-Spin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>off Nagi Bioscience hat das erste Gerät entwickelt, das vollautomatische und s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 xml:space="preserve">tandardisierte Substanztests am 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 xml:space="preserve">Mikroorganismus C. elegans als nachhaltige, ethische und kostengünstige Alternative zu Tierversuchen ermöglicht und gleichzeitig Ergebnisse für den </w:t>
      </w:r>
      <w:r>
        <w:rPr>
          <w:rFonts w:asciiTheme="majorHAnsi" w:hAnsiTheme="majorHAnsi"/>
          <w:bCs/>
          <w:iCs/>
          <w:sz w:val="22"/>
          <w:szCs w:val="22"/>
          <w:lang w:val="en-GB"/>
        </w:rPr>
        <w:t>Gesamtorganismus</w:t>
      </w:r>
      <w:r w:rsidRPr="002C661F">
        <w:rPr>
          <w:rFonts w:asciiTheme="majorHAnsi" w:hAnsiTheme="majorHAnsi"/>
          <w:bCs/>
          <w:iCs/>
          <w:sz w:val="22"/>
          <w:szCs w:val="22"/>
          <w:lang w:val="en-GB"/>
        </w:rPr>
        <w:t xml:space="preserve"> liefert. </w:t>
      </w:r>
    </w:p>
    <w:p w14:paraId="62A4A9BE" w14:textId="30DAAA65" w:rsidR="001C5078" w:rsidRPr="00D86178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sz w:val="22"/>
          <w:szCs w:val="22"/>
          <w:lang w:val="en-US"/>
        </w:rPr>
      </w:pPr>
      <w:r w:rsidRPr="00D86178">
        <w:rPr>
          <w:rFonts w:asciiTheme="majorHAnsi" w:eastAsiaTheme="minorEastAsia" w:hAnsiTheme="majorHAnsi" w:cs="Times"/>
          <w:b/>
          <w:sz w:val="22"/>
          <w:szCs w:val="22"/>
          <w:lang w:val="en-US"/>
        </w:rPr>
        <w:lastRenderedPageBreak/>
        <w:t xml:space="preserve">Testmate Health (ribolifeDx SA) aus Chavannes-de-Bogis (VD) - </w:t>
      </w:r>
      <w:r>
        <w:rPr>
          <w:rFonts w:asciiTheme="majorHAnsi" w:eastAsiaTheme="minorEastAsia" w:hAnsiTheme="majorHAnsi" w:cs="Times"/>
          <w:b/>
          <w:sz w:val="22"/>
          <w:szCs w:val="22"/>
          <w:lang w:val="en-US"/>
        </w:rPr>
        <w:t>Selbstt</w:t>
      </w:r>
      <w:r w:rsidRPr="00D86178">
        <w:rPr>
          <w:rFonts w:asciiTheme="majorHAnsi" w:eastAsiaTheme="minorEastAsia" w:hAnsiTheme="majorHAnsi" w:cs="Times"/>
          <w:b/>
          <w:sz w:val="22"/>
          <w:szCs w:val="22"/>
          <w:lang w:val="en-US"/>
        </w:rPr>
        <w:t xml:space="preserve">est für die vier häufigsten </w:t>
      </w:r>
      <w:r>
        <w:rPr>
          <w:rFonts w:asciiTheme="majorHAnsi" w:eastAsiaTheme="minorEastAsia" w:hAnsiTheme="majorHAnsi" w:cs="Times"/>
          <w:b/>
          <w:sz w:val="22"/>
          <w:szCs w:val="22"/>
          <w:lang w:val="en-US"/>
        </w:rPr>
        <w:t>sexuell übertragbaren Krankheiten</w:t>
      </w:r>
    </w:p>
    <w:p w14:paraId="6210BE74" w14:textId="77777777" w:rsidR="001C5078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Die Wartezeit auf Testergebnisse zur Identifizierung der vier häufigsten sexuell übertragbaren Krankheiten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beträgt drei bis sieben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Tage. Testmate Health ist der erste schnelle Selbsttest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für zuh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ause, der innerhalb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weniger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Minuten Ergebnisse liefert,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völlig anonym, bequem und simpel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. Die Ergebnisse werden gescannt und auf eine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zugehörige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App hochgeladen, die Patienten bei Bedarf zu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Folgeuntersuchungen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auffordert</w:t>
      </w:r>
      <w:r w:rsidRPr="00D86178">
        <w:rPr>
          <w:rFonts w:asciiTheme="majorHAnsi" w:eastAsiaTheme="minorEastAsia" w:hAnsiTheme="majorHAnsi" w:cs="Times"/>
          <w:sz w:val="22"/>
          <w:szCs w:val="22"/>
          <w:lang w:val="en-US"/>
        </w:rPr>
        <w:t>.</w:t>
      </w:r>
    </w:p>
    <w:p w14:paraId="281C0137" w14:textId="77777777" w:rsidR="00C52964" w:rsidRDefault="00C52964" w:rsidP="00C52964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</w:p>
    <w:p w14:paraId="59880CC2" w14:textId="77777777" w:rsidR="001C5078" w:rsidRPr="00F2538A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F2538A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Terapet SA aus Genf (GE) - Bessere Dosissteuerung in der Protonentherapie zur Krebsbehandlung</w:t>
      </w:r>
    </w:p>
    <w:p w14:paraId="535E5D98" w14:textId="77777777" w:rsidR="001C5078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F2538A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Die Protonentherapie ist die präziseste Strahlentherapie zur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Behandlung von Krebs</w:t>
      </w:r>
      <w:r w:rsidRPr="00F2538A">
        <w:rPr>
          <w:rFonts w:asciiTheme="majorHAnsi" w:eastAsiaTheme="minorEastAsia" w:hAnsiTheme="majorHAnsi" w:cs="Times"/>
          <w:sz w:val="22"/>
          <w:szCs w:val="22"/>
          <w:lang w:val="en-US"/>
        </w:rPr>
        <w:t>. Die Überwachung der Dosen während der Behandlungen bleibt jedoch ein auf Simulationen basierendes Ratespiel. Terapet SA, ein CERN-Startup, entwickelt ein neuartiges me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dizinisches Gerät, das es Ärzten</w:t>
      </w:r>
      <w:r w:rsidRPr="00F2538A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erstmals</w:t>
      </w:r>
      <w:r w:rsidRPr="00F2538A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ermöglicht, die abgegebene Protonendosis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im Körperinnern</w:t>
      </w:r>
      <w:r w:rsidRPr="00F2538A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während der Krebsbehandlung zu überwachen: in-vivo, nicht-invasiv, in 3D und in Echtzeit. Diese Lösung stellt sicher, dass jeder Patient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stets </w:t>
      </w:r>
      <w:r w:rsidRPr="00F2538A">
        <w:rPr>
          <w:rFonts w:asciiTheme="majorHAnsi" w:eastAsiaTheme="minorEastAsia" w:hAnsiTheme="majorHAnsi" w:cs="Times"/>
          <w:sz w:val="22"/>
          <w:szCs w:val="22"/>
          <w:lang w:val="en-US"/>
        </w:rPr>
        <w:t>die richtige Dosis erhält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.</w:t>
      </w:r>
    </w:p>
    <w:p w14:paraId="2C65CE25" w14:textId="77777777" w:rsidR="00C52964" w:rsidRPr="0079124D" w:rsidRDefault="00C52964" w:rsidP="00162A17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US"/>
        </w:rPr>
      </w:pPr>
    </w:p>
    <w:p w14:paraId="52409D6C" w14:textId="77777777" w:rsidR="001C5078" w:rsidRPr="00F950C0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</w:pPr>
      <w:r w:rsidRPr="00F950C0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Volumina Medical SA 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aus</w:t>
      </w:r>
      <w:r w:rsidRPr="00F950C0"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 xml:space="preserve"> Epalinges (VD) - Minimalinvasive Brustrekonstruktion nach Krebs</w:t>
      </w:r>
      <w:r>
        <w:rPr>
          <w:rFonts w:asciiTheme="majorHAnsi" w:eastAsiaTheme="minorEastAsia" w:hAnsiTheme="majorHAnsi" w:cs="Times"/>
          <w:b/>
          <w:i/>
          <w:sz w:val="22"/>
          <w:szCs w:val="22"/>
          <w:lang w:val="en-US"/>
        </w:rPr>
        <w:t>erkrankung</w:t>
      </w:r>
    </w:p>
    <w:p w14:paraId="13E41406" w14:textId="77777777" w:rsidR="001C5078" w:rsidRDefault="001C5078" w:rsidP="001C507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Rekonstruktive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Eingriffe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nach Brustkrebs sind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aktuell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teuer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, risikoreich, hochinvasiv und die Ergebnisse sind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temporär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oder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wirken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un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natürlich. Das EPFL-Spinoff Volumina Medical hat AdiPearl entwickelt, ein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spritzbares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Implantat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, das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beschädigtes Gewebe für die Brustrekonstruktion in einem einzigen minimal-invasiven Eingriff regenerieren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kann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. AdiPearl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bietet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</w:t>
      </w:r>
      <w:r>
        <w:rPr>
          <w:rFonts w:asciiTheme="majorHAnsi" w:eastAsiaTheme="minorEastAsia" w:hAnsiTheme="majorHAnsi" w:cs="Times"/>
          <w:sz w:val="22"/>
          <w:szCs w:val="22"/>
          <w:lang w:val="en-US"/>
        </w:rPr>
        <w:t>betroffenen Frauen</w:t>
      </w:r>
      <w:r w:rsidRPr="00F950C0">
        <w:rPr>
          <w:rFonts w:asciiTheme="majorHAnsi" w:eastAsiaTheme="minorEastAsia" w:hAnsiTheme="majorHAnsi" w:cs="Times"/>
          <w:sz w:val="22"/>
          <w:szCs w:val="22"/>
          <w:lang w:val="en-US"/>
        </w:rPr>
        <w:t xml:space="preserve"> eine sichere, effektive, qualitativ hochwertige und kosteneffiziente Lösung zur Brustrekonstruktion.</w:t>
      </w:r>
    </w:p>
    <w:p w14:paraId="087CEEC2" w14:textId="77777777" w:rsidR="005C0C1D" w:rsidRPr="0079124D" w:rsidRDefault="005C0C1D" w:rsidP="00B0506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en-US"/>
        </w:rPr>
      </w:pPr>
    </w:p>
    <w:p w14:paraId="52B78F87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Über den W.A. de Vigier Förderpreis </w:t>
      </w:r>
    </w:p>
    <w:p w14:paraId="670A0748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06C63BD0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Der W.A. de Vigier Förderpreis ist </w:t>
      </w:r>
      <w:r w:rsidRPr="003C15CE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die älteste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Auszeichnung für Jungunternehmer/innen in der Schweiz und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zählt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mit jähr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lich bis zu CHF 500'000 Preisgeldern (fünf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mal CHF 100‘000) 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zu den höchst dotiertesten Förderpreisen der Schweiz. In ihrem 32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-jährigen Bestehen hat die Stiftung insgesamt über 11 Millionen Franken Startkapital verteilt. Darau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>s resultierten bis heute über 90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erfolgreiche Startups, mehrere Börsengänge, einträgliche Firmenverkäufe und vor allem zahlreiche neue Arbeitsplätze. </w:t>
      </w:r>
    </w:p>
    <w:p w14:paraId="7DF14831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2C6B7165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Bei der Projektbeurteilung fallen folgende Faktoren ins Gewicht: Die Unternehmerpersönlichkeit, der Innovationscharakter, die gesamtgesellschaftliche Relevanz, die technische und finanzielle Realisierbarkeit sowie Marktchancen und das Potenzial neuer Arbeitsplätze. </w:t>
      </w:r>
    </w:p>
    <w:p w14:paraId="30E9F141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</w:p>
    <w:p w14:paraId="19D921FB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b/>
          <w:bCs/>
          <w:sz w:val="22"/>
          <w:szCs w:val="22"/>
          <w:lang w:val="de-DE"/>
        </w:rPr>
        <w:t xml:space="preserve">Kontakt für Rückfragen </w:t>
      </w:r>
    </w:p>
    <w:p w14:paraId="39F96C15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W.A. de Vigier Stiftung </w:t>
      </w:r>
    </w:p>
    <w:p w14:paraId="30B42990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Regula Buob, Managing Director</w:t>
      </w:r>
    </w:p>
    <w:p w14:paraId="0AAB3B2E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Untere Steingrubenstrasse 25 </w:t>
      </w:r>
      <w:r w:rsidRPr="008E717B">
        <w:rPr>
          <w:rFonts w:ascii="Source Sans Pro" w:hAnsi="Source Sans Pro"/>
          <w:sz w:val="22"/>
        </w:rPr>
        <w:t>|</w:t>
      </w:r>
      <w:r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4500 Solothurn </w:t>
      </w:r>
    </w:p>
    <w:p w14:paraId="6609FA39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>076 390 31 15 </w:t>
      </w:r>
    </w:p>
    <w:p w14:paraId="27D1447C" w14:textId="77777777" w:rsidR="00D729A2" w:rsidRPr="00BB2CC3" w:rsidRDefault="00D729A2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  <w:r w:rsidRPr="00B525A4">
        <w:rPr>
          <w:rFonts w:asciiTheme="majorHAnsi" w:eastAsiaTheme="minorEastAsia" w:hAnsiTheme="majorHAnsi" w:cs="Helvetica"/>
          <w:sz w:val="22"/>
          <w:szCs w:val="22"/>
          <w:lang w:val="de-DE"/>
        </w:rPr>
        <w:t>regula.buob@devigier.ch</w:t>
      </w:r>
      <w:r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 </w:t>
      </w:r>
      <w:r w:rsidRPr="008E717B">
        <w:rPr>
          <w:rFonts w:ascii="Source Sans Pro" w:hAnsi="Source Sans Pro"/>
          <w:sz w:val="22"/>
        </w:rPr>
        <w:t>|</w:t>
      </w:r>
      <w:r>
        <w:rPr>
          <w:rFonts w:ascii="Source Sans Pro" w:hAnsi="Source Sans Pro"/>
          <w:sz w:val="22"/>
        </w:rPr>
        <w:t xml:space="preserve"> </w:t>
      </w:r>
      <w:r w:rsidRPr="00BB2CC3">
        <w:rPr>
          <w:rFonts w:asciiTheme="majorHAnsi" w:eastAsiaTheme="minorEastAsia" w:hAnsiTheme="majorHAnsi" w:cs="Helvetica"/>
          <w:sz w:val="22"/>
          <w:szCs w:val="22"/>
          <w:lang w:val="de-DE"/>
        </w:rPr>
        <w:t xml:space="preserve">www.devigier.ch </w:t>
      </w:r>
    </w:p>
    <w:p w14:paraId="611AE35A" w14:textId="13F90365" w:rsidR="005C0C1D" w:rsidRPr="00BB2CC3" w:rsidRDefault="005C0C1D" w:rsidP="00D729A2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Helvetica"/>
          <w:sz w:val="22"/>
          <w:szCs w:val="22"/>
          <w:lang w:val="de-DE"/>
        </w:rPr>
      </w:pPr>
    </w:p>
    <w:sectPr w:rsidR="005C0C1D" w:rsidRPr="00BB2CC3" w:rsidSect="00E01346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4F8441" w15:done="0"/>
  <w15:commentEx w15:paraId="5AAD7DA4" w15:done="0"/>
  <w15:commentEx w15:paraId="4AD5A1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4AB5" w16cex:dateUtc="2021-02-26T09:23:00Z"/>
  <w16cex:commentExtensible w16cex:durableId="23E34B59" w16cex:dateUtc="2021-02-26T09:26:00Z"/>
  <w16cex:commentExtensible w16cex:durableId="23E34C63" w16cex:dateUtc="2021-02-26T0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4F8441" w16cid:durableId="23E34AB5"/>
  <w16cid:commentId w16cid:paraId="5AAD7DA4" w16cid:durableId="23E34B59"/>
  <w16cid:commentId w16cid:paraId="4AD5A19A" w16cid:durableId="23E34C6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A723" w14:textId="77777777" w:rsidR="0021187B" w:rsidRDefault="0021187B" w:rsidP="00A86651">
      <w:r>
        <w:separator/>
      </w:r>
    </w:p>
  </w:endnote>
  <w:endnote w:type="continuationSeparator" w:id="0">
    <w:p w14:paraId="221A54C9" w14:textId="77777777" w:rsidR="0021187B" w:rsidRDefault="0021187B" w:rsidP="00A8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3ACBD" w14:textId="1312D820" w:rsidR="003B2E72" w:rsidRPr="003B2E72" w:rsidRDefault="003B2E72" w:rsidP="003B2E72">
    <w:pPr>
      <w:pStyle w:val="Fuzeile"/>
      <w:jc w:val="right"/>
      <w:rPr>
        <w:sz w:val="12"/>
        <w:szCs w:val="18"/>
      </w:rPr>
    </w:pPr>
    <w:r w:rsidRPr="003B2E72">
      <w:rPr>
        <w:rStyle w:val="Seitenzahl"/>
        <w:sz w:val="18"/>
      </w:rPr>
      <w:fldChar w:fldCharType="begin"/>
    </w:r>
    <w:r w:rsidRPr="003B2E72">
      <w:rPr>
        <w:rStyle w:val="Seitenzahl"/>
        <w:sz w:val="18"/>
      </w:rPr>
      <w:instrText xml:space="preserve"> PAGE </w:instrText>
    </w:r>
    <w:r w:rsidRPr="003B2E72">
      <w:rPr>
        <w:rStyle w:val="Seitenzahl"/>
        <w:sz w:val="18"/>
      </w:rPr>
      <w:fldChar w:fldCharType="separate"/>
    </w:r>
    <w:r w:rsidR="006261DF">
      <w:rPr>
        <w:rStyle w:val="Seitenzahl"/>
        <w:noProof/>
        <w:sz w:val="18"/>
      </w:rPr>
      <w:t>1</w:t>
    </w:r>
    <w:r w:rsidRPr="003B2E72">
      <w:rPr>
        <w:rStyle w:val="Seitenzahl"/>
        <w:sz w:val="18"/>
      </w:rPr>
      <w:fldChar w:fldCharType="end"/>
    </w:r>
    <w:r>
      <w:rPr>
        <w:rStyle w:val="Seitenzahl"/>
        <w:sz w:val="18"/>
      </w:rPr>
      <w:t>/</w:t>
    </w:r>
    <w:r w:rsidRPr="003B2E72">
      <w:rPr>
        <w:rStyle w:val="Seitenzahl"/>
        <w:sz w:val="18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05638" w14:textId="77777777" w:rsidR="0021187B" w:rsidRDefault="0021187B" w:rsidP="00A86651">
      <w:r>
        <w:separator/>
      </w:r>
    </w:p>
  </w:footnote>
  <w:footnote w:type="continuationSeparator" w:id="0">
    <w:p w14:paraId="63327D17" w14:textId="77777777" w:rsidR="0021187B" w:rsidRDefault="0021187B" w:rsidP="00A86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D058" w14:textId="2C7F7B83" w:rsidR="0021187B" w:rsidRDefault="0021187B">
    <w:pPr>
      <w:pStyle w:val="Kopfzeile"/>
    </w:pPr>
    <w:r w:rsidRPr="00BB2CC3">
      <w:rPr>
        <w:rFonts w:asciiTheme="majorHAnsi" w:hAnsiTheme="majorHAnsi"/>
        <w:noProof/>
        <w:sz w:val="22"/>
        <w:szCs w:val="22"/>
        <w:lang w:val="de-DE" w:eastAsia="de-DE"/>
      </w:rPr>
      <w:drawing>
        <wp:inline distT="0" distB="0" distL="0" distR="0" wp14:anchorId="31B22B1B" wp14:editId="1B2C6E79">
          <wp:extent cx="2062046" cy="489229"/>
          <wp:effectExtent l="0" t="0" r="0" b="0"/>
          <wp:docPr id="1" name="Bild 1" descr="Macintosh HD:Users:sophieeverett:Desktop:de_vigier:HQ_Logo_DeVigier_cmyk_60SW_sins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ophieeverett:Desktop:de_vigier:HQ_Logo_DeVigier_cmyk_60SW_sins198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383" cy="490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DBC36" w14:textId="77777777" w:rsidR="0021187B" w:rsidRDefault="0021187B">
    <w:pPr>
      <w:pStyle w:val="Kopfzeile"/>
    </w:pPr>
  </w:p>
  <w:p w14:paraId="2C94496E" w14:textId="77777777" w:rsidR="003B2E72" w:rsidRDefault="003B2E72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kretariat@wadevigier.onmicrosoft.com">
    <w15:presenceInfo w15:providerId="AD" w15:userId="S::sekretariat@wadevigier.onmicrosoft.com::8dc64786-d988-484d-9f7c-ac5f34a99e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1D"/>
    <w:rsid w:val="000261D8"/>
    <w:rsid w:val="00033D67"/>
    <w:rsid w:val="00130CD0"/>
    <w:rsid w:val="00142F44"/>
    <w:rsid w:val="00154F27"/>
    <w:rsid w:val="00162A17"/>
    <w:rsid w:val="00162E75"/>
    <w:rsid w:val="00177C14"/>
    <w:rsid w:val="001C5078"/>
    <w:rsid w:val="001F4D99"/>
    <w:rsid w:val="0021187B"/>
    <w:rsid w:val="00284C79"/>
    <w:rsid w:val="00303947"/>
    <w:rsid w:val="003352FD"/>
    <w:rsid w:val="003B2E72"/>
    <w:rsid w:val="003C15CE"/>
    <w:rsid w:val="0041530F"/>
    <w:rsid w:val="004240BB"/>
    <w:rsid w:val="00451CB4"/>
    <w:rsid w:val="00534D6C"/>
    <w:rsid w:val="005C0C1D"/>
    <w:rsid w:val="005C16BB"/>
    <w:rsid w:val="005D30BD"/>
    <w:rsid w:val="006207DB"/>
    <w:rsid w:val="006261DF"/>
    <w:rsid w:val="0067399A"/>
    <w:rsid w:val="007010B6"/>
    <w:rsid w:val="0074236F"/>
    <w:rsid w:val="0079124D"/>
    <w:rsid w:val="008039EA"/>
    <w:rsid w:val="00867BAC"/>
    <w:rsid w:val="0087678E"/>
    <w:rsid w:val="00890686"/>
    <w:rsid w:val="008E36FE"/>
    <w:rsid w:val="008F1636"/>
    <w:rsid w:val="00962900"/>
    <w:rsid w:val="009800DF"/>
    <w:rsid w:val="00A054FF"/>
    <w:rsid w:val="00A0737C"/>
    <w:rsid w:val="00A86651"/>
    <w:rsid w:val="00A945FA"/>
    <w:rsid w:val="00AA56D6"/>
    <w:rsid w:val="00B0506F"/>
    <w:rsid w:val="00B525A4"/>
    <w:rsid w:val="00B77819"/>
    <w:rsid w:val="00BA0D25"/>
    <w:rsid w:val="00BB2CC3"/>
    <w:rsid w:val="00BE0E4F"/>
    <w:rsid w:val="00C102A9"/>
    <w:rsid w:val="00C52964"/>
    <w:rsid w:val="00C65009"/>
    <w:rsid w:val="00C8612E"/>
    <w:rsid w:val="00D729A2"/>
    <w:rsid w:val="00DB2EB4"/>
    <w:rsid w:val="00E01346"/>
    <w:rsid w:val="00E2715E"/>
    <w:rsid w:val="00E35FB9"/>
    <w:rsid w:val="00E710DE"/>
    <w:rsid w:val="00EB2710"/>
    <w:rsid w:val="00ED63A0"/>
    <w:rsid w:val="00F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1C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  <w:style w:type="character" w:styleId="Link">
    <w:name w:val="Hyperlink"/>
    <w:basedOn w:val="Absatzstandardschriftart"/>
    <w:uiPriority w:val="99"/>
    <w:unhideWhenUsed/>
    <w:rsid w:val="00B525A4"/>
    <w:rPr>
      <w:color w:val="0000FF" w:themeColor="hyperlink"/>
      <w:u w:val="single"/>
    </w:rPr>
  </w:style>
  <w:style w:type="character" w:customStyle="1" w:styleId="il">
    <w:name w:val="il"/>
    <w:basedOn w:val="Absatzstandardschriftart"/>
    <w:rsid w:val="00B0506F"/>
  </w:style>
  <w:style w:type="character" w:customStyle="1" w:styleId="x-text-content-text-subheadline">
    <w:name w:val="x-text-content-text-subheadline"/>
    <w:basedOn w:val="Absatzstandardschriftart"/>
    <w:rsid w:val="00FC1DE6"/>
  </w:style>
  <w:style w:type="character" w:styleId="Betont">
    <w:name w:val="Strong"/>
    <w:basedOn w:val="Absatzstandardschriftart"/>
    <w:uiPriority w:val="22"/>
    <w:qFormat/>
    <w:rsid w:val="00FC1DE6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79124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9124D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9124D"/>
    <w:rPr>
      <w:rFonts w:eastAsia="Times New Roman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9124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9124D"/>
    <w:rPr>
      <w:rFonts w:eastAsia="Times New Roman"/>
      <w:b/>
      <w:bCs/>
      <w:sz w:val="20"/>
      <w:szCs w:val="20"/>
      <w:lang w:val="de-CH"/>
    </w:rPr>
  </w:style>
  <w:style w:type="character" w:styleId="Seitenzahl">
    <w:name w:val="page number"/>
    <w:basedOn w:val="Absatzstandardschriftart"/>
    <w:uiPriority w:val="99"/>
    <w:semiHidden/>
    <w:unhideWhenUsed/>
    <w:rsid w:val="003B2E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0C1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0C1D"/>
    <w:rPr>
      <w:rFonts w:ascii="Lucida Grande" w:eastAsia="Times New Roman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6651"/>
    <w:rPr>
      <w:rFonts w:eastAsia="Times New Roman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A8665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6651"/>
    <w:rPr>
      <w:rFonts w:eastAsia="Times New Roman"/>
      <w:lang w:val="de-CH"/>
    </w:rPr>
  </w:style>
  <w:style w:type="character" w:styleId="Link">
    <w:name w:val="Hyperlink"/>
    <w:basedOn w:val="Absatzstandardschriftart"/>
    <w:uiPriority w:val="99"/>
    <w:unhideWhenUsed/>
    <w:rsid w:val="00B525A4"/>
    <w:rPr>
      <w:color w:val="0000FF" w:themeColor="hyperlink"/>
      <w:u w:val="single"/>
    </w:rPr>
  </w:style>
  <w:style w:type="character" w:customStyle="1" w:styleId="il">
    <w:name w:val="il"/>
    <w:basedOn w:val="Absatzstandardschriftart"/>
    <w:rsid w:val="00B0506F"/>
  </w:style>
  <w:style w:type="character" w:customStyle="1" w:styleId="x-text-content-text-subheadline">
    <w:name w:val="x-text-content-text-subheadline"/>
    <w:basedOn w:val="Absatzstandardschriftart"/>
    <w:rsid w:val="00FC1DE6"/>
  </w:style>
  <w:style w:type="character" w:styleId="Betont">
    <w:name w:val="Strong"/>
    <w:basedOn w:val="Absatzstandardschriftart"/>
    <w:uiPriority w:val="22"/>
    <w:qFormat/>
    <w:rsid w:val="00FC1DE6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79124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9124D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9124D"/>
    <w:rPr>
      <w:rFonts w:eastAsia="Times New Roman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9124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9124D"/>
    <w:rPr>
      <w:rFonts w:eastAsia="Times New Roman"/>
      <w:b/>
      <w:bCs/>
      <w:sz w:val="20"/>
      <w:szCs w:val="20"/>
      <w:lang w:val="de-CH"/>
    </w:rPr>
  </w:style>
  <w:style w:type="character" w:styleId="Seitenzahl">
    <w:name w:val="page number"/>
    <w:basedOn w:val="Absatzstandardschriftart"/>
    <w:uiPriority w:val="99"/>
    <w:semiHidden/>
    <w:unhideWhenUsed/>
    <w:rsid w:val="003B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5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8201</Characters>
  <Application>Microsoft Macintosh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8</cp:revision>
  <dcterms:created xsi:type="dcterms:W3CDTF">2021-05-10T08:58:00Z</dcterms:created>
  <dcterms:modified xsi:type="dcterms:W3CDTF">2021-05-10T09:26:00Z</dcterms:modified>
</cp:coreProperties>
</file>