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B17A6" w14:textId="2551E14D" w:rsidR="002F7FA3" w:rsidRPr="00EB7BB8" w:rsidRDefault="00CC2F41" w:rsidP="002F7FA3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Medienmitteilung</w:t>
      </w:r>
    </w:p>
    <w:p w14:paraId="112D7ED7" w14:textId="77777777" w:rsidR="002F7FA3" w:rsidRDefault="002F7FA3" w:rsidP="002F7FA3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</w:p>
    <w:p w14:paraId="139E16AE" w14:textId="5527A2C4" w:rsidR="00EB7BB8" w:rsidRDefault="00406255" w:rsidP="002F7FA3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noProof/>
          <w:sz w:val="22"/>
          <w:szCs w:val="22"/>
          <w:lang w:val="de-DE" w:eastAsia="de-DE"/>
        </w:rPr>
        <w:drawing>
          <wp:inline distT="0" distB="0" distL="0" distR="0" wp14:anchorId="4C1B826C" wp14:editId="0F44957D">
            <wp:extent cx="5960110" cy="4318635"/>
            <wp:effectExtent l="0" t="0" r="8890" b="0"/>
            <wp:docPr id="3" name="Bild 3" descr="Macintosh HD:Users:sophieeverett:Downloads:winners mm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ophieeverett:Downloads:winners mm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110" cy="431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8D2D9" w14:textId="77777777" w:rsidR="00EB7BB8" w:rsidRPr="00505784" w:rsidRDefault="00EB7BB8" w:rsidP="002F7FA3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</w:p>
    <w:p w14:paraId="1967BB1A" w14:textId="02EB3667" w:rsidR="002F7FA3" w:rsidRPr="00505784" w:rsidRDefault="00F72078" w:rsidP="002F7FA3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 xml:space="preserve">W.A. de Vigier </w:t>
      </w:r>
      <w:r w:rsidR="00CC2F41">
        <w:rPr>
          <w:rFonts w:asciiTheme="majorHAnsi" w:hAnsiTheme="majorHAnsi"/>
          <w:sz w:val="22"/>
          <w:szCs w:val="22"/>
          <w:lang w:val="en-US"/>
        </w:rPr>
        <w:t>Preis</w:t>
      </w:r>
      <w:r w:rsidR="002A7FB0">
        <w:rPr>
          <w:rFonts w:asciiTheme="majorHAnsi" w:hAnsiTheme="majorHAnsi"/>
          <w:sz w:val="22"/>
          <w:szCs w:val="22"/>
          <w:lang w:val="en-US"/>
        </w:rPr>
        <w:t>e</w:t>
      </w:r>
      <w:bookmarkStart w:id="0" w:name="_GoBack"/>
      <w:bookmarkEnd w:id="0"/>
      <w:r>
        <w:rPr>
          <w:rFonts w:asciiTheme="majorHAnsi" w:hAnsiTheme="majorHAnsi"/>
          <w:sz w:val="22"/>
          <w:szCs w:val="22"/>
          <w:lang w:val="en-US"/>
        </w:rPr>
        <w:t xml:space="preserve"> 2022</w:t>
      </w:r>
    </w:p>
    <w:p w14:paraId="727383F9" w14:textId="386E9ABC" w:rsidR="002F7FA3" w:rsidRDefault="00F72078" w:rsidP="002F7FA3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8"/>
          <w:szCs w:val="22"/>
          <w:lang w:val="en-US"/>
        </w:rPr>
      </w:pPr>
      <w:r>
        <w:rPr>
          <w:rFonts w:asciiTheme="majorHAnsi" w:hAnsiTheme="majorHAnsi"/>
          <w:b/>
          <w:sz w:val="28"/>
          <w:szCs w:val="22"/>
          <w:lang w:val="en-US"/>
        </w:rPr>
        <w:t>7</w:t>
      </w:r>
      <w:r w:rsidR="009128EC">
        <w:rPr>
          <w:rFonts w:asciiTheme="majorHAnsi" w:hAnsiTheme="majorHAnsi"/>
          <w:b/>
          <w:sz w:val="28"/>
          <w:szCs w:val="22"/>
          <w:lang w:val="en-US"/>
        </w:rPr>
        <w:t xml:space="preserve"> </w:t>
      </w:r>
      <w:r w:rsidR="006903BB">
        <w:rPr>
          <w:rFonts w:asciiTheme="majorHAnsi" w:hAnsiTheme="majorHAnsi"/>
          <w:b/>
          <w:sz w:val="28"/>
          <w:szCs w:val="22"/>
          <w:lang w:val="en-US"/>
        </w:rPr>
        <w:t xml:space="preserve">Startups </w:t>
      </w:r>
      <w:r w:rsidR="00CC2F41">
        <w:rPr>
          <w:rFonts w:asciiTheme="majorHAnsi" w:hAnsiTheme="majorHAnsi"/>
          <w:b/>
          <w:sz w:val="28"/>
          <w:szCs w:val="22"/>
          <w:lang w:val="en-US"/>
        </w:rPr>
        <w:t>gewinnen je CHF 100’000</w:t>
      </w:r>
    </w:p>
    <w:p w14:paraId="09EC0ABF" w14:textId="77777777" w:rsidR="00A04E38" w:rsidRPr="00505784" w:rsidRDefault="00A04E38" w:rsidP="002F7FA3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</w:p>
    <w:p w14:paraId="43EC5AF6" w14:textId="11B77D07" w:rsidR="00CC2F41" w:rsidRPr="00CC2F41" w:rsidRDefault="00A04E38" w:rsidP="00CC2F41">
      <w:pPr>
        <w:contextualSpacing/>
        <w:rPr>
          <w:rStyle w:val="Betont"/>
          <w:sz w:val="22"/>
        </w:rPr>
      </w:pPr>
      <w:r>
        <w:rPr>
          <w:rFonts w:asciiTheme="majorHAnsi" w:hAnsiTheme="majorHAnsi"/>
          <w:sz w:val="22"/>
          <w:szCs w:val="22"/>
          <w:lang w:val="en-US"/>
        </w:rPr>
        <w:t xml:space="preserve">Solothurn, </w:t>
      </w:r>
      <w:r w:rsidR="00CC2F41">
        <w:rPr>
          <w:rFonts w:asciiTheme="majorHAnsi" w:hAnsiTheme="majorHAnsi"/>
          <w:sz w:val="22"/>
          <w:szCs w:val="22"/>
          <w:lang w:val="en-US"/>
        </w:rPr>
        <w:t>den 22. Juni</w:t>
      </w:r>
      <w:r w:rsidR="00F72078">
        <w:rPr>
          <w:rFonts w:asciiTheme="majorHAnsi" w:hAnsiTheme="majorHAnsi"/>
          <w:sz w:val="22"/>
          <w:szCs w:val="22"/>
          <w:lang w:val="en-US"/>
        </w:rPr>
        <w:t>, 2022</w:t>
      </w:r>
      <w:r w:rsidR="002F7FA3" w:rsidRPr="00505784">
        <w:rPr>
          <w:rFonts w:asciiTheme="majorHAnsi" w:hAnsiTheme="majorHAnsi"/>
          <w:sz w:val="22"/>
          <w:szCs w:val="22"/>
          <w:lang w:val="en-US"/>
        </w:rPr>
        <w:t xml:space="preserve">. </w:t>
      </w:r>
      <w:r w:rsidR="00CC2F41" w:rsidRPr="00CC2F41">
        <w:rPr>
          <w:rStyle w:val="Betont"/>
          <w:sz w:val="22"/>
        </w:rPr>
        <w:t xml:space="preserve">Aus über 200 eingereichten Projekten wurden sieben junge Schweizer CEOs mit einem W.A. de Vigier </w:t>
      </w:r>
      <w:r w:rsidR="00CC2F41">
        <w:rPr>
          <w:rStyle w:val="Betont"/>
          <w:sz w:val="22"/>
        </w:rPr>
        <w:t>Preis</w:t>
      </w:r>
      <w:r w:rsidR="00CC2F41" w:rsidRPr="00CC2F41">
        <w:rPr>
          <w:rStyle w:val="Betont"/>
          <w:sz w:val="22"/>
        </w:rPr>
        <w:t xml:space="preserve"> ausgezeichnet, der mit je 100'000 Franken dotiert ist. Die Siegerprojekte reichen von </w:t>
      </w:r>
      <w:r w:rsidR="00CC2F41">
        <w:rPr>
          <w:rStyle w:val="Betont"/>
          <w:sz w:val="22"/>
        </w:rPr>
        <w:t xml:space="preserve">mit Geruchssinn versehener </w:t>
      </w:r>
      <w:r w:rsidR="00CC2F41" w:rsidRPr="00CC2F41">
        <w:rPr>
          <w:rStyle w:val="Betont"/>
          <w:sz w:val="22"/>
        </w:rPr>
        <w:t xml:space="preserve">Elektronik über die Frühdiagnose </w:t>
      </w:r>
      <w:r w:rsidR="00CC2F41">
        <w:rPr>
          <w:rStyle w:val="Betont"/>
          <w:sz w:val="22"/>
        </w:rPr>
        <w:t>neurodegenerativer</w:t>
      </w:r>
      <w:r w:rsidR="00CC2F41" w:rsidRPr="00CC2F41">
        <w:rPr>
          <w:rStyle w:val="Betont"/>
          <w:sz w:val="22"/>
        </w:rPr>
        <w:t xml:space="preserve"> Krankheiten bis hin zum superpräzisen Polymer-3D-Druck.</w:t>
      </w:r>
    </w:p>
    <w:p w14:paraId="5D6A64EF" w14:textId="77777777" w:rsidR="00CC2F41" w:rsidRPr="00CC2F41" w:rsidRDefault="00CC2F41" w:rsidP="00CC2F41">
      <w:pPr>
        <w:contextualSpacing/>
        <w:rPr>
          <w:rStyle w:val="Betont"/>
          <w:sz w:val="22"/>
        </w:rPr>
      </w:pPr>
    </w:p>
    <w:p w14:paraId="55AF0F4C" w14:textId="6D82BB95" w:rsidR="00CC2F41" w:rsidRPr="00CC2F41" w:rsidRDefault="00CC2F41" w:rsidP="00CC2F41">
      <w:pPr>
        <w:contextualSpacing/>
        <w:rPr>
          <w:rStyle w:val="Betont"/>
          <w:b w:val="0"/>
          <w:sz w:val="22"/>
        </w:rPr>
      </w:pPr>
      <w:r w:rsidRPr="00CC2F41">
        <w:rPr>
          <w:rStyle w:val="Betont"/>
          <w:b w:val="0"/>
          <w:sz w:val="22"/>
        </w:rPr>
        <w:t xml:space="preserve">"Dieses Jahr konnten wir sieben </w:t>
      </w:r>
      <w:r>
        <w:rPr>
          <w:rStyle w:val="Betont"/>
          <w:b w:val="0"/>
          <w:sz w:val="22"/>
        </w:rPr>
        <w:t>an</w:t>
      </w:r>
      <w:r w:rsidRPr="00CC2F41">
        <w:rPr>
          <w:rStyle w:val="Betont"/>
          <w:b w:val="0"/>
          <w:sz w:val="22"/>
        </w:rPr>
        <w:t xml:space="preserve">statt fünf Preise vergeben. Der sechste Preis wird von unserem ehemaligen Präsidenten Dr. Daniel Borer und seiner Familie gestiftet, der siebte Preis von einem </w:t>
      </w:r>
      <w:r>
        <w:rPr>
          <w:rStyle w:val="Betont"/>
          <w:b w:val="0"/>
          <w:sz w:val="22"/>
        </w:rPr>
        <w:t>Unternehmen, das vor einigen Jahren einen W.A. de Vigier Preis gewann</w:t>
      </w:r>
      <w:r w:rsidRPr="00CC2F41">
        <w:rPr>
          <w:rStyle w:val="Betont"/>
          <w:b w:val="0"/>
          <w:sz w:val="22"/>
        </w:rPr>
        <w:t xml:space="preserve">. Wir sind diesen beiden Parteien </w:t>
      </w:r>
      <w:r>
        <w:rPr>
          <w:rStyle w:val="Betont"/>
          <w:b w:val="0"/>
          <w:sz w:val="22"/>
        </w:rPr>
        <w:t>sehr</w:t>
      </w:r>
      <w:r w:rsidRPr="00CC2F41">
        <w:rPr>
          <w:rStyle w:val="Betont"/>
          <w:b w:val="0"/>
          <w:sz w:val="22"/>
        </w:rPr>
        <w:t xml:space="preserve"> dankbar und freuen uns natürlich, </w:t>
      </w:r>
      <w:r>
        <w:rPr>
          <w:rStyle w:val="Betont"/>
          <w:b w:val="0"/>
          <w:sz w:val="22"/>
        </w:rPr>
        <w:t xml:space="preserve">damit </w:t>
      </w:r>
      <w:r w:rsidRPr="00CC2F41">
        <w:rPr>
          <w:rStyle w:val="Betont"/>
          <w:b w:val="0"/>
          <w:sz w:val="22"/>
        </w:rPr>
        <w:t>noch mehr junge Schweizer Unternehmer</w:t>
      </w:r>
      <w:r>
        <w:rPr>
          <w:rStyle w:val="Betont"/>
          <w:b w:val="0"/>
          <w:sz w:val="22"/>
        </w:rPr>
        <w:t>:innen</w:t>
      </w:r>
      <w:r w:rsidRPr="00CC2F41">
        <w:rPr>
          <w:rStyle w:val="Betont"/>
          <w:b w:val="0"/>
          <w:sz w:val="22"/>
        </w:rPr>
        <w:t xml:space="preserve"> unterstützen</w:t>
      </w:r>
      <w:r>
        <w:rPr>
          <w:rStyle w:val="Betont"/>
          <w:b w:val="0"/>
          <w:sz w:val="22"/>
        </w:rPr>
        <w:t xml:space="preserve"> zu können</w:t>
      </w:r>
      <w:r w:rsidRPr="00CC2F41">
        <w:rPr>
          <w:rStyle w:val="Betont"/>
          <w:b w:val="0"/>
          <w:sz w:val="22"/>
        </w:rPr>
        <w:t xml:space="preserve">", </w:t>
      </w:r>
      <w:r>
        <w:rPr>
          <w:rStyle w:val="Betont"/>
          <w:b w:val="0"/>
          <w:sz w:val="22"/>
        </w:rPr>
        <w:t>so</w:t>
      </w:r>
      <w:r w:rsidRPr="00CC2F41">
        <w:rPr>
          <w:rStyle w:val="Betont"/>
          <w:b w:val="0"/>
          <w:sz w:val="22"/>
        </w:rPr>
        <w:t xml:space="preserve"> Carmen Lamparter, COO der W.A. de Vigier Stiftung.</w:t>
      </w:r>
    </w:p>
    <w:p w14:paraId="37EAB4B8" w14:textId="77777777" w:rsidR="00CC2F41" w:rsidRPr="00CC2F41" w:rsidRDefault="00CC2F41" w:rsidP="00CC2F41">
      <w:pPr>
        <w:contextualSpacing/>
        <w:rPr>
          <w:rStyle w:val="Betont"/>
          <w:b w:val="0"/>
          <w:sz w:val="22"/>
        </w:rPr>
      </w:pPr>
    </w:p>
    <w:p w14:paraId="4223D614" w14:textId="216422B7" w:rsidR="00CC2F41" w:rsidRPr="00CC2F41" w:rsidRDefault="00CC2F41" w:rsidP="00CC2F41">
      <w:pPr>
        <w:contextualSpacing/>
        <w:rPr>
          <w:rStyle w:val="Betont"/>
          <w:b w:val="0"/>
          <w:sz w:val="22"/>
        </w:rPr>
      </w:pPr>
      <w:r w:rsidRPr="00CC2F41">
        <w:rPr>
          <w:rStyle w:val="Betont"/>
          <w:b w:val="0"/>
          <w:sz w:val="22"/>
        </w:rPr>
        <w:t>"Diese Mentalität, anderen zu helfen, den Erfolg neuer Unternehmungen mitzugestalten, ist etwas, das wir uns für das Schwei</w:t>
      </w:r>
      <w:r>
        <w:rPr>
          <w:rStyle w:val="Betont"/>
          <w:b w:val="0"/>
          <w:sz w:val="22"/>
        </w:rPr>
        <w:t>zer Startup-Ökosystem wünschen. E</w:t>
      </w:r>
      <w:r w:rsidRPr="00CC2F41">
        <w:rPr>
          <w:rStyle w:val="Betont"/>
          <w:b w:val="0"/>
          <w:sz w:val="22"/>
        </w:rPr>
        <w:t>s erfüllt uns mit grossem Stolz, dass zum zweiten Mal in den letzten Jahren einer unserer Alumni einen Preis stiftet", sagt André Hoffman, Präsident des Stiftungsrats.</w:t>
      </w:r>
    </w:p>
    <w:p w14:paraId="4B632A88" w14:textId="1FDA41CE" w:rsidR="00CC2F41" w:rsidRPr="00FC1DE6" w:rsidRDefault="00CC2F41" w:rsidP="00CC2F41">
      <w:pPr>
        <w:rPr>
          <w:rFonts w:asciiTheme="majorHAnsi" w:eastAsiaTheme="minorEastAsia" w:hAnsiTheme="majorHAnsi" w:cs="Helvetica"/>
          <w:b/>
          <w:sz w:val="22"/>
          <w:szCs w:val="22"/>
          <w:lang w:val="de-DE"/>
        </w:rPr>
      </w:pPr>
      <w:r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lastRenderedPageBreak/>
        <w:t>Dies sind die sieben Gewinner:innen</w:t>
      </w:r>
      <w:r w:rsidRPr="00FC1DE6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 xml:space="preserve"> (in alphabetischer Reihenfolge)</w:t>
      </w:r>
    </w:p>
    <w:p w14:paraId="291A82BA" w14:textId="77777777" w:rsidR="00F72078" w:rsidRDefault="00F72078" w:rsidP="00F72078">
      <w:pPr>
        <w:widowControl w:val="0"/>
        <w:autoSpaceDE w:val="0"/>
        <w:autoSpaceDN w:val="0"/>
        <w:adjustRightInd w:val="0"/>
        <w:rPr>
          <w:rFonts w:asciiTheme="majorHAnsi" w:hAnsiTheme="majorHAnsi" w:cs="Calibri Light"/>
          <w:b/>
          <w:bCs/>
          <w:i/>
          <w:iCs/>
          <w:sz w:val="22"/>
          <w:szCs w:val="22"/>
          <w:lang w:val="en-US"/>
        </w:rPr>
      </w:pPr>
    </w:p>
    <w:p w14:paraId="442F5F36" w14:textId="77777777" w:rsidR="001B179E" w:rsidRDefault="001B179E" w:rsidP="001B179E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/>
          <w:sz w:val="22"/>
          <w:szCs w:val="20"/>
          <w:lang w:eastAsia="de-DE"/>
        </w:rPr>
      </w:pPr>
      <w:r w:rsidRPr="000B76A5">
        <w:rPr>
          <w:rFonts w:asciiTheme="majorHAnsi" w:hAnsiTheme="majorHAnsi" w:cs="Calibri Light"/>
          <w:b/>
          <w:bCs/>
          <w:i/>
          <w:iCs/>
          <w:sz w:val="22"/>
          <w:szCs w:val="22"/>
          <w:lang w:val="en-US"/>
        </w:rPr>
        <w:t xml:space="preserve">ALIVION AG </w:t>
      </w:r>
      <w:r>
        <w:rPr>
          <w:rFonts w:asciiTheme="majorHAnsi" w:hAnsiTheme="majorHAnsi" w:cs="Calibri Light"/>
          <w:b/>
          <w:bCs/>
          <w:i/>
          <w:iCs/>
          <w:sz w:val="22"/>
          <w:szCs w:val="22"/>
          <w:lang w:val="en-US"/>
        </w:rPr>
        <w:t>aus</w:t>
      </w:r>
      <w:r w:rsidRPr="000B76A5">
        <w:rPr>
          <w:rFonts w:asciiTheme="majorHAnsi" w:hAnsiTheme="majorHAnsi" w:cs="Calibri Light"/>
          <w:b/>
          <w:bCs/>
          <w:i/>
          <w:iCs/>
          <w:sz w:val="22"/>
          <w:szCs w:val="22"/>
          <w:lang w:val="en-US"/>
        </w:rPr>
        <w:t xml:space="preserve"> Menzingen (ZG) – </w:t>
      </w:r>
      <w:r>
        <w:rPr>
          <w:rFonts w:asciiTheme="majorHAnsi" w:hAnsiTheme="majorHAnsi" w:cs="Calibri Light"/>
          <w:b/>
          <w:bCs/>
          <w:i/>
          <w:iCs/>
          <w:sz w:val="22"/>
          <w:szCs w:val="22"/>
          <w:lang w:val="en-US"/>
        </w:rPr>
        <w:t>Geruchssinn für elektronische Geräte</w:t>
      </w:r>
    </w:p>
    <w:p w14:paraId="68647FFE" w14:textId="77777777" w:rsidR="001B179E" w:rsidRPr="00214872" w:rsidRDefault="001B179E" w:rsidP="001B179E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/>
          <w:sz w:val="22"/>
          <w:szCs w:val="20"/>
          <w:lang w:eastAsia="de-DE"/>
        </w:rPr>
      </w:pPr>
      <w:r>
        <w:rPr>
          <w:rFonts w:asciiTheme="majorHAnsi" w:eastAsiaTheme="minorEastAsia" w:hAnsiTheme="majorHAnsi"/>
          <w:sz w:val="22"/>
          <w:szCs w:val="20"/>
          <w:lang w:eastAsia="de-DE"/>
        </w:rPr>
        <w:t>Unsere</w:t>
      </w:r>
      <w:r w:rsidRPr="00214872">
        <w:rPr>
          <w:rFonts w:asciiTheme="majorHAnsi" w:eastAsiaTheme="minorEastAsia" w:hAnsiTheme="majorHAnsi"/>
          <w:sz w:val="22"/>
          <w:szCs w:val="20"/>
          <w:lang w:eastAsia="de-DE"/>
        </w:rPr>
        <w:t xml:space="preserve"> elektronischen Geräte können vieles, </w:t>
      </w:r>
      <w:r>
        <w:rPr>
          <w:rFonts w:asciiTheme="majorHAnsi" w:eastAsiaTheme="minorEastAsia" w:hAnsiTheme="majorHAnsi"/>
          <w:sz w:val="22"/>
          <w:szCs w:val="20"/>
          <w:lang w:eastAsia="de-DE"/>
        </w:rPr>
        <w:t xml:space="preserve">zu </w:t>
      </w:r>
      <w:r w:rsidRPr="00214872">
        <w:rPr>
          <w:rFonts w:asciiTheme="majorHAnsi" w:eastAsiaTheme="minorEastAsia" w:hAnsiTheme="majorHAnsi"/>
          <w:sz w:val="22"/>
          <w:szCs w:val="20"/>
          <w:lang w:eastAsia="de-DE"/>
        </w:rPr>
        <w:t xml:space="preserve">riechen oder </w:t>
      </w:r>
      <w:r>
        <w:rPr>
          <w:rFonts w:asciiTheme="majorHAnsi" w:eastAsiaTheme="minorEastAsia" w:hAnsiTheme="majorHAnsi"/>
          <w:sz w:val="22"/>
          <w:szCs w:val="20"/>
          <w:lang w:eastAsia="de-DE"/>
        </w:rPr>
        <w:t xml:space="preserve">zu </w:t>
      </w:r>
      <w:r w:rsidRPr="00214872">
        <w:rPr>
          <w:rFonts w:asciiTheme="majorHAnsi" w:eastAsiaTheme="minorEastAsia" w:hAnsiTheme="majorHAnsi"/>
          <w:sz w:val="22"/>
          <w:szCs w:val="20"/>
          <w:lang w:eastAsia="de-DE"/>
        </w:rPr>
        <w:t>schmecken</w:t>
      </w:r>
      <w:r>
        <w:rPr>
          <w:rFonts w:asciiTheme="majorHAnsi" w:eastAsiaTheme="minorEastAsia" w:hAnsiTheme="majorHAnsi"/>
          <w:sz w:val="22"/>
          <w:szCs w:val="20"/>
          <w:lang w:eastAsia="de-DE"/>
        </w:rPr>
        <w:t xml:space="preserve"> vermögen sie jedoch nicht</w:t>
      </w:r>
      <w:r w:rsidRPr="00214872">
        <w:rPr>
          <w:rFonts w:asciiTheme="majorHAnsi" w:eastAsiaTheme="minorEastAsia" w:hAnsiTheme="majorHAnsi"/>
          <w:sz w:val="22"/>
          <w:szCs w:val="20"/>
          <w:lang w:eastAsia="de-DE"/>
        </w:rPr>
        <w:t xml:space="preserve">. </w:t>
      </w:r>
      <w:r>
        <w:rPr>
          <w:rFonts w:asciiTheme="majorHAnsi" w:eastAsiaTheme="minorEastAsia" w:hAnsiTheme="majorHAnsi"/>
          <w:sz w:val="22"/>
          <w:szCs w:val="20"/>
          <w:lang w:eastAsia="de-DE"/>
        </w:rPr>
        <w:t>Gängige</w:t>
      </w:r>
      <w:r w:rsidRPr="00214872">
        <w:rPr>
          <w:rFonts w:asciiTheme="majorHAnsi" w:eastAsiaTheme="minorEastAsia" w:hAnsiTheme="majorHAnsi"/>
          <w:sz w:val="22"/>
          <w:szCs w:val="20"/>
          <w:lang w:eastAsia="de-DE"/>
        </w:rPr>
        <w:t xml:space="preserve"> Laborgeräte sind sperrig und teuer, </w:t>
      </w:r>
      <w:r>
        <w:rPr>
          <w:rFonts w:asciiTheme="majorHAnsi" w:eastAsiaTheme="minorEastAsia" w:hAnsiTheme="majorHAnsi"/>
          <w:sz w:val="22"/>
          <w:szCs w:val="20"/>
          <w:lang w:eastAsia="de-DE"/>
        </w:rPr>
        <w:t>zudem können</w:t>
      </w:r>
      <w:r w:rsidRPr="00214872">
        <w:rPr>
          <w:rFonts w:asciiTheme="majorHAnsi" w:eastAsiaTheme="minorEastAsia" w:hAnsiTheme="majorHAnsi"/>
          <w:sz w:val="22"/>
          <w:szCs w:val="20"/>
          <w:lang w:eastAsia="de-DE"/>
        </w:rPr>
        <w:t xml:space="preserve"> Gassensoren schädliche nicht von harmlosen Molekülen unterscheiden. ALIVION </w:t>
      </w:r>
      <w:r>
        <w:rPr>
          <w:rFonts w:asciiTheme="majorHAnsi" w:eastAsiaTheme="minorEastAsia" w:hAnsiTheme="majorHAnsi"/>
          <w:sz w:val="22"/>
          <w:szCs w:val="20"/>
          <w:lang w:eastAsia="de-DE"/>
        </w:rPr>
        <w:t>entwickelte</w:t>
      </w:r>
      <w:r w:rsidRPr="00214872">
        <w:rPr>
          <w:rFonts w:asciiTheme="majorHAnsi" w:eastAsiaTheme="minorEastAsia" w:hAnsiTheme="majorHAnsi"/>
          <w:sz w:val="22"/>
          <w:szCs w:val="20"/>
          <w:lang w:eastAsia="de-DE"/>
        </w:rPr>
        <w:t xml:space="preserve"> mobile chemische Sensoren, die </w:t>
      </w:r>
      <w:r>
        <w:rPr>
          <w:rFonts w:asciiTheme="majorHAnsi" w:eastAsiaTheme="minorEastAsia" w:hAnsiTheme="majorHAnsi"/>
          <w:sz w:val="22"/>
          <w:szCs w:val="20"/>
          <w:lang w:eastAsia="de-DE"/>
        </w:rPr>
        <w:t xml:space="preserve">basierend auf der revolutionären Molecule Select ™ Technologie </w:t>
      </w:r>
      <w:r w:rsidRPr="00214872">
        <w:rPr>
          <w:rFonts w:asciiTheme="majorHAnsi" w:eastAsiaTheme="minorEastAsia" w:hAnsiTheme="majorHAnsi"/>
          <w:sz w:val="22"/>
          <w:szCs w:val="20"/>
          <w:lang w:eastAsia="de-DE"/>
        </w:rPr>
        <w:t>einz</w:t>
      </w:r>
      <w:r>
        <w:rPr>
          <w:rFonts w:asciiTheme="majorHAnsi" w:eastAsiaTheme="minorEastAsia" w:hAnsiTheme="majorHAnsi"/>
          <w:sz w:val="22"/>
          <w:szCs w:val="20"/>
          <w:lang w:eastAsia="de-DE"/>
        </w:rPr>
        <w:t xml:space="preserve">elne Moleküle aufspüren können. Diese Lösung basiert auf </w:t>
      </w:r>
      <w:r w:rsidRPr="00214872">
        <w:rPr>
          <w:rFonts w:asciiTheme="majorHAnsi" w:eastAsiaTheme="minorEastAsia" w:hAnsiTheme="majorHAnsi"/>
          <w:sz w:val="22"/>
          <w:szCs w:val="20"/>
          <w:lang w:eastAsia="de-DE"/>
        </w:rPr>
        <w:t xml:space="preserve">Durchbrüchen in der Nanotechnologie </w:t>
      </w:r>
      <w:r>
        <w:rPr>
          <w:rFonts w:asciiTheme="majorHAnsi" w:eastAsiaTheme="minorEastAsia" w:hAnsiTheme="majorHAnsi"/>
          <w:sz w:val="22"/>
          <w:szCs w:val="20"/>
          <w:lang w:eastAsia="de-DE"/>
        </w:rPr>
        <w:t>an der</w:t>
      </w:r>
      <w:r w:rsidRPr="00214872">
        <w:rPr>
          <w:rFonts w:asciiTheme="majorHAnsi" w:eastAsiaTheme="minorEastAsia" w:hAnsiTheme="majorHAnsi"/>
          <w:sz w:val="22"/>
          <w:szCs w:val="20"/>
          <w:lang w:eastAsia="de-DE"/>
        </w:rPr>
        <w:t xml:space="preserve"> ETH Zürich. Die </w:t>
      </w:r>
      <w:r>
        <w:rPr>
          <w:rFonts w:asciiTheme="majorHAnsi" w:eastAsiaTheme="minorEastAsia" w:hAnsiTheme="majorHAnsi"/>
          <w:sz w:val="22"/>
          <w:szCs w:val="20"/>
          <w:lang w:eastAsia="de-DE"/>
        </w:rPr>
        <w:t>mobilen</w:t>
      </w:r>
      <w:r w:rsidRPr="00214872">
        <w:rPr>
          <w:rFonts w:asciiTheme="majorHAnsi" w:eastAsiaTheme="minorEastAsia" w:hAnsiTheme="majorHAnsi"/>
          <w:sz w:val="22"/>
          <w:szCs w:val="20"/>
          <w:lang w:eastAsia="de-DE"/>
        </w:rPr>
        <w:t xml:space="preserve"> Gassensoren bieten durch den Nachwei</w:t>
      </w:r>
      <w:r>
        <w:rPr>
          <w:rFonts w:asciiTheme="majorHAnsi" w:eastAsiaTheme="minorEastAsia" w:hAnsiTheme="majorHAnsi"/>
          <w:sz w:val="22"/>
          <w:szCs w:val="20"/>
          <w:lang w:eastAsia="de-DE"/>
        </w:rPr>
        <w:t>s relevanter Moleküle einen gross</w:t>
      </w:r>
      <w:r w:rsidRPr="00214872">
        <w:rPr>
          <w:rFonts w:asciiTheme="majorHAnsi" w:eastAsiaTheme="minorEastAsia" w:hAnsiTheme="majorHAnsi"/>
          <w:sz w:val="22"/>
          <w:szCs w:val="20"/>
          <w:lang w:eastAsia="de-DE"/>
        </w:rPr>
        <w:t xml:space="preserve">en Nutzen </w:t>
      </w:r>
      <w:r>
        <w:rPr>
          <w:rFonts w:asciiTheme="majorHAnsi" w:eastAsiaTheme="minorEastAsia" w:hAnsiTheme="majorHAnsi"/>
          <w:sz w:val="22"/>
          <w:szCs w:val="20"/>
          <w:lang w:eastAsia="de-DE"/>
        </w:rPr>
        <w:t>im</w:t>
      </w:r>
      <w:r w:rsidRPr="00214872">
        <w:rPr>
          <w:rFonts w:asciiTheme="majorHAnsi" w:eastAsiaTheme="minorEastAsia" w:hAnsiTheme="majorHAnsi"/>
          <w:sz w:val="22"/>
          <w:szCs w:val="20"/>
          <w:lang w:eastAsia="de-DE"/>
        </w:rPr>
        <w:t xml:space="preserve"> Gesundheitswesen (Atemanalyse), </w:t>
      </w:r>
      <w:r>
        <w:rPr>
          <w:rFonts w:asciiTheme="majorHAnsi" w:eastAsiaTheme="minorEastAsia" w:hAnsiTheme="majorHAnsi"/>
          <w:sz w:val="22"/>
          <w:szCs w:val="20"/>
          <w:lang w:eastAsia="de-DE"/>
        </w:rPr>
        <w:t xml:space="preserve">im Umweltmonitoring sowie der </w:t>
      </w:r>
      <w:r w:rsidRPr="00214872">
        <w:rPr>
          <w:rFonts w:asciiTheme="majorHAnsi" w:eastAsiaTheme="minorEastAsia" w:hAnsiTheme="majorHAnsi"/>
          <w:sz w:val="22"/>
          <w:szCs w:val="20"/>
          <w:lang w:eastAsia="de-DE"/>
        </w:rPr>
        <w:t>Arbeits- und Lebensmittelsicherheit.</w:t>
      </w:r>
    </w:p>
    <w:p w14:paraId="0316E3FE" w14:textId="77777777" w:rsidR="001B179E" w:rsidRPr="000B76A5" w:rsidRDefault="001B179E" w:rsidP="001B179E">
      <w:pPr>
        <w:widowControl w:val="0"/>
        <w:autoSpaceDE w:val="0"/>
        <w:autoSpaceDN w:val="0"/>
        <w:adjustRightInd w:val="0"/>
        <w:rPr>
          <w:rStyle w:val="x-text-content-text-subheadline"/>
          <w:rFonts w:asciiTheme="majorHAnsi" w:hAnsiTheme="majorHAnsi" w:cs="Calibri Light"/>
          <w:b/>
          <w:bCs/>
          <w:i/>
          <w:iCs/>
          <w:sz w:val="22"/>
          <w:szCs w:val="22"/>
          <w:lang w:val="en-US"/>
        </w:rPr>
      </w:pPr>
    </w:p>
    <w:p w14:paraId="20353AAD" w14:textId="77777777" w:rsidR="001B179E" w:rsidRPr="009713E8" w:rsidRDefault="001B179E" w:rsidP="001B179E">
      <w:pPr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</w:pPr>
      <w:r w:rsidRPr="009713E8"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  <w:t xml:space="preserve">Composite Recycling GmbH aus Ecublens (VD): Den Kreislauf des Kompositmaterialien-Recyclings schliessen </w:t>
      </w:r>
    </w:p>
    <w:p w14:paraId="3518C98E" w14:textId="77777777" w:rsidR="001B179E" w:rsidRPr="009713E8" w:rsidRDefault="001B179E" w:rsidP="001B179E">
      <w:pPr>
        <w:rPr>
          <w:rFonts w:asciiTheme="majorHAnsi" w:eastAsiaTheme="minorEastAsia" w:hAnsiTheme="majorHAnsi" w:cs="Times"/>
          <w:sz w:val="22"/>
          <w:szCs w:val="22"/>
          <w:lang w:val="en-US"/>
        </w:rPr>
      </w:pPr>
      <w:r w:rsidRPr="009713E8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Verbundwerkstoffe werden durch die Kombination von Fasern und Harz hergestellt und zum Bau von Booten, Windturbinenflügeln usw. verwendet. Sie sind stark, leicht und langlebig,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jedoch bisher nicht recycelbar, so dass sie sich auf </w:t>
      </w:r>
      <w:r w:rsidRPr="009713E8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Mülldeponien und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in </w:t>
      </w:r>
      <w:r w:rsidRPr="009713E8">
        <w:rPr>
          <w:rFonts w:asciiTheme="majorHAnsi" w:eastAsiaTheme="minorEastAsia" w:hAnsiTheme="majorHAnsi" w:cs="Times"/>
          <w:sz w:val="22"/>
          <w:szCs w:val="22"/>
          <w:lang w:val="en-US"/>
        </w:rPr>
        <w:t>Verbre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nnungsanlagen rasant türmen</w:t>
      </w:r>
      <w:r w:rsidRPr="009713E8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. In Zusammenarbeit mit dem Advanced Composite Lab der EPFL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fand</w:t>
      </w:r>
      <w:r w:rsidRPr="009713E8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dieses Startup eine nachhaltige Lösung, um die Glasfasern vom Harz der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Komposit</w:t>
      </w:r>
      <w:r w:rsidRPr="009713E8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abfälle zu trennen und sie für die Herstellung neuer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Kompositmaterialien</w:t>
      </w:r>
      <w:r w:rsidRPr="009713E8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wiederzuverwenden.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Anstatt giftiger</w:t>
      </w:r>
      <w:r w:rsidRPr="009713E8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Gase aus der Verbrennung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und voller Deponien findet </w:t>
      </w:r>
      <w:r w:rsidRPr="009713E8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durch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das</w:t>
      </w:r>
      <w:r w:rsidRPr="009713E8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stetige Recycling</w:t>
      </w:r>
      <w:r w:rsidRPr="009713E8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dieser vielseitigen Materialien ein "Kreislaufschluss"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statt.</w:t>
      </w:r>
    </w:p>
    <w:p w14:paraId="12F91ABD" w14:textId="77777777" w:rsidR="001B179E" w:rsidRDefault="001B179E" w:rsidP="001B179E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</w:pPr>
    </w:p>
    <w:p w14:paraId="0E522AFF" w14:textId="77777777" w:rsidR="001B179E" w:rsidRPr="000977BB" w:rsidRDefault="001B179E" w:rsidP="001B179E">
      <w:pPr>
        <w:widowControl w:val="0"/>
        <w:autoSpaceDE w:val="0"/>
        <w:autoSpaceDN w:val="0"/>
        <w:adjustRightInd w:val="0"/>
        <w:rPr>
          <w:rStyle w:val="x-text-content-text-subheadline"/>
          <w:rFonts w:asciiTheme="majorHAnsi" w:eastAsiaTheme="minorEastAsia" w:hAnsiTheme="majorHAnsi" w:cs="Times"/>
          <w:b/>
          <w:i/>
          <w:sz w:val="22"/>
          <w:szCs w:val="22"/>
          <w:lang w:val="en-US"/>
        </w:rPr>
      </w:pPr>
      <w:r w:rsidRPr="000B76A5">
        <w:rPr>
          <w:rFonts w:asciiTheme="majorHAnsi" w:eastAsiaTheme="minorEastAsia" w:hAnsiTheme="majorHAnsi" w:cs="Times"/>
          <w:b/>
          <w:i/>
          <w:sz w:val="22"/>
          <w:szCs w:val="22"/>
          <w:lang w:val="en-GB"/>
        </w:rPr>
        <w:t xml:space="preserve">Impossible Materials </w:t>
      </w:r>
      <w:r>
        <w:rPr>
          <w:rFonts w:asciiTheme="majorHAnsi" w:eastAsiaTheme="minorEastAsia" w:hAnsiTheme="majorHAnsi" w:cs="Times"/>
          <w:b/>
          <w:i/>
          <w:sz w:val="22"/>
          <w:szCs w:val="22"/>
          <w:lang w:val="en-GB"/>
        </w:rPr>
        <w:t>aus</w:t>
      </w:r>
      <w:r w:rsidRPr="000B76A5">
        <w:rPr>
          <w:rFonts w:asciiTheme="majorHAnsi" w:eastAsiaTheme="minorEastAsia" w:hAnsiTheme="majorHAnsi" w:cs="Times"/>
          <w:b/>
          <w:i/>
          <w:sz w:val="22"/>
          <w:szCs w:val="22"/>
          <w:lang w:val="en-GB"/>
        </w:rPr>
        <w:t xml:space="preserve"> Fribourg (FR) – </w:t>
      </w:r>
      <w:r>
        <w:rPr>
          <w:rFonts w:asciiTheme="majorHAnsi" w:eastAsiaTheme="minorEastAsia" w:hAnsiTheme="majorHAnsi" w:cs="Times"/>
          <w:b/>
          <w:i/>
          <w:sz w:val="22"/>
          <w:szCs w:val="22"/>
          <w:lang w:val="en-GB"/>
        </w:rPr>
        <w:t xml:space="preserve">Nicht-karzinogene </w:t>
      </w:r>
      <w:r w:rsidRPr="000977BB">
        <w:rPr>
          <w:rStyle w:val="x-text-content-text-subheadline"/>
          <w:rFonts w:asciiTheme="majorHAnsi" w:eastAsiaTheme="minorEastAsia" w:hAnsiTheme="majorHAnsi" w:cs="Times"/>
          <w:b/>
          <w:i/>
          <w:sz w:val="22"/>
          <w:szCs w:val="22"/>
          <w:lang w:val="en-US"/>
        </w:rPr>
        <w:t>Weiss</w:t>
      </w:r>
      <w:r>
        <w:rPr>
          <w:rStyle w:val="x-text-content-text-subheadline"/>
          <w:rFonts w:asciiTheme="majorHAnsi" w:eastAsiaTheme="minorEastAsia" w:hAnsiTheme="majorHAnsi" w:cs="Times"/>
          <w:b/>
          <w:i/>
          <w:sz w:val="22"/>
          <w:szCs w:val="22"/>
          <w:lang w:val="en-US"/>
        </w:rPr>
        <w:t>pigmente auf Pflanzenbasis</w:t>
      </w:r>
    </w:p>
    <w:p w14:paraId="01483868" w14:textId="77777777" w:rsidR="001B179E" w:rsidRPr="000977BB" w:rsidRDefault="001B179E" w:rsidP="001B179E">
      <w:pPr>
        <w:widowControl w:val="0"/>
        <w:autoSpaceDE w:val="0"/>
        <w:autoSpaceDN w:val="0"/>
        <w:adjustRightInd w:val="0"/>
        <w:rPr>
          <w:rStyle w:val="x-text-content-text-subheadline"/>
          <w:rFonts w:asciiTheme="majorHAnsi" w:eastAsiaTheme="minorEastAsia" w:hAnsiTheme="majorHAnsi" w:cs="Times"/>
          <w:sz w:val="22"/>
          <w:szCs w:val="22"/>
          <w:lang w:val="en-US"/>
        </w:rPr>
      </w:pPr>
      <w:r>
        <w:rPr>
          <w:rStyle w:val="x-text-content-text-subheadline"/>
          <w:rFonts w:asciiTheme="majorHAnsi" w:eastAsiaTheme="minorEastAsia" w:hAnsiTheme="majorHAnsi" w:cs="Times"/>
          <w:sz w:val="22"/>
          <w:szCs w:val="22"/>
          <w:lang w:val="en-US"/>
        </w:rPr>
        <w:t>Titandioxid wird als Weisspigment in Farben, Drucktinte</w:t>
      </w:r>
      <w:r w:rsidRPr="000977BB">
        <w:rPr>
          <w:rStyle w:val="x-text-content-text-subheadline"/>
          <w:rFonts w:asciiTheme="majorHAnsi" w:eastAsiaTheme="minorEastAsia" w:hAnsiTheme="majorHAnsi" w:cs="Times"/>
          <w:sz w:val="22"/>
          <w:szCs w:val="22"/>
          <w:lang w:val="en-US"/>
        </w:rPr>
        <w:t>, Kosmetika, Arzneimitteln und Lebensmitteln verwendet. Dieser Inhaltsstoff birgt jedoch Gesundheits- und Umweltrisiken und ist in Lebensmitteln v</w:t>
      </w:r>
      <w:r>
        <w:rPr>
          <w:rStyle w:val="x-text-content-text-subheadline"/>
          <w:rFonts w:asciiTheme="majorHAnsi" w:eastAsiaTheme="minorEastAsia" w:hAnsiTheme="majorHAnsi" w:cs="Times"/>
          <w:sz w:val="22"/>
          <w:szCs w:val="22"/>
          <w:lang w:val="en-US"/>
        </w:rPr>
        <w:t>erboten. Das Freiburger Startup</w:t>
      </w:r>
      <w:r w:rsidRPr="000977BB">
        <w:rPr>
          <w:rStyle w:val="x-text-content-text-subheadline"/>
          <w:rFonts w:asciiTheme="majorHAnsi" w:eastAsiaTheme="minorEastAsia" w:hAnsiTheme="majorHAnsi" w:cs="Times"/>
          <w:sz w:val="22"/>
          <w:szCs w:val="22"/>
          <w:lang w:val="en-US"/>
        </w:rPr>
        <w:t xml:space="preserve"> Impossible Materials entwic</w:t>
      </w:r>
      <w:r>
        <w:rPr>
          <w:rStyle w:val="x-text-content-text-subheadline"/>
          <w:rFonts w:asciiTheme="majorHAnsi" w:eastAsiaTheme="minorEastAsia" w:hAnsiTheme="majorHAnsi" w:cs="Times"/>
          <w:sz w:val="22"/>
          <w:szCs w:val="22"/>
          <w:lang w:val="en-US"/>
        </w:rPr>
        <w:t>kelt patentierte, strahlend weiss</w:t>
      </w:r>
      <w:r w:rsidRPr="000977BB">
        <w:rPr>
          <w:rStyle w:val="x-text-content-text-subheadline"/>
          <w:rFonts w:asciiTheme="majorHAnsi" w:eastAsiaTheme="minorEastAsia" w:hAnsiTheme="majorHAnsi" w:cs="Times"/>
          <w:sz w:val="22"/>
          <w:szCs w:val="22"/>
          <w:lang w:val="en-US"/>
        </w:rPr>
        <w:t xml:space="preserve">e Pigmente aus Zellulose - einem erneuerbaren, </w:t>
      </w:r>
      <w:r>
        <w:rPr>
          <w:rStyle w:val="x-text-content-text-subheadline"/>
          <w:rFonts w:asciiTheme="majorHAnsi" w:eastAsiaTheme="minorEastAsia" w:hAnsiTheme="majorHAnsi" w:cs="Times"/>
          <w:sz w:val="22"/>
          <w:szCs w:val="22"/>
          <w:lang w:val="en-US"/>
        </w:rPr>
        <w:t>breit</w:t>
      </w:r>
      <w:r w:rsidRPr="000977BB">
        <w:rPr>
          <w:rStyle w:val="x-text-content-text-subheadline"/>
          <w:rFonts w:asciiTheme="majorHAnsi" w:eastAsiaTheme="minorEastAsia" w:hAnsiTheme="majorHAnsi" w:cs="Times"/>
          <w:sz w:val="22"/>
          <w:szCs w:val="22"/>
          <w:lang w:val="en-US"/>
        </w:rPr>
        <w:t xml:space="preserve"> verfügbaren, </w:t>
      </w:r>
      <w:r>
        <w:rPr>
          <w:rStyle w:val="x-text-content-text-subheadline"/>
          <w:rFonts w:asciiTheme="majorHAnsi" w:eastAsiaTheme="minorEastAsia" w:hAnsiTheme="majorHAnsi" w:cs="Times"/>
          <w:sz w:val="22"/>
          <w:szCs w:val="22"/>
          <w:lang w:val="en-US"/>
        </w:rPr>
        <w:t>günstigen</w:t>
      </w:r>
      <w:r w:rsidRPr="000977BB">
        <w:rPr>
          <w:rStyle w:val="x-text-content-text-subheadline"/>
          <w:rFonts w:asciiTheme="majorHAnsi" w:eastAsiaTheme="minorEastAsia" w:hAnsiTheme="majorHAnsi" w:cs="Times"/>
          <w:sz w:val="22"/>
          <w:szCs w:val="22"/>
          <w:lang w:val="en-US"/>
        </w:rPr>
        <w:t xml:space="preserve">, biokompatiblen und leicht zu verarbeitenden Material. Die Pigmente des Unternehmens lassen sich mit industrieerprobten Verfahren skalieren, sind für den Menschen </w:t>
      </w:r>
      <w:r>
        <w:rPr>
          <w:rStyle w:val="x-text-content-text-subheadline"/>
          <w:rFonts w:asciiTheme="majorHAnsi" w:eastAsiaTheme="minorEastAsia" w:hAnsiTheme="majorHAnsi" w:cs="Times"/>
          <w:sz w:val="22"/>
          <w:szCs w:val="22"/>
          <w:lang w:val="en-US"/>
        </w:rPr>
        <w:t>harmlos</w:t>
      </w:r>
      <w:r w:rsidRPr="000977BB">
        <w:rPr>
          <w:rStyle w:val="x-text-content-text-subheadline"/>
          <w:rFonts w:asciiTheme="majorHAnsi" w:eastAsiaTheme="minorEastAsia" w:hAnsiTheme="majorHAnsi" w:cs="Times"/>
          <w:sz w:val="22"/>
          <w:szCs w:val="22"/>
          <w:lang w:val="en-US"/>
        </w:rPr>
        <w:t xml:space="preserve"> und </w:t>
      </w:r>
      <w:r>
        <w:rPr>
          <w:rStyle w:val="x-text-content-text-subheadline"/>
          <w:rFonts w:asciiTheme="majorHAnsi" w:eastAsiaTheme="minorEastAsia" w:hAnsiTheme="majorHAnsi" w:cs="Times"/>
          <w:sz w:val="22"/>
          <w:szCs w:val="22"/>
          <w:lang w:val="en-US"/>
        </w:rPr>
        <w:t>für</w:t>
      </w:r>
      <w:r w:rsidRPr="000977BB">
        <w:rPr>
          <w:rStyle w:val="x-text-content-text-subheadline"/>
          <w:rFonts w:asciiTheme="majorHAnsi" w:eastAsiaTheme="minorEastAsia" w:hAnsiTheme="majorHAnsi" w:cs="Times"/>
          <w:sz w:val="22"/>
          <w:szCs w:val="22"/>
          <w:lang w:val="en-US"/>
        </w:rPr>
        <w:t xml:space="preserve"> </w:t>
      </w:r>
      <w:r>
        <w:rPr>
          <w:rStyle w:val="x-text-content-text-subheadline"/>
          <w:rFonts w:asciiTheme="majorHAnsi" w:eastAsiaTheme="minorEastAsia" w:hAnsiTheme="majorHAnsi" w:cs="Times"/>
          <w:sz w:val="22"/>
          <w:szCs w:val="22"/>
          <w:lang w:val="en-US"/>
        </w:rPr>
        <w:t>den</w:t>
      </w:r>
      <w:r w:rsidRPr="000977BB">
        <w:rPr>
          <w:rStyle w:val="x-text-content-text-subheadline"/>
          <w:rFonts w:asciiTheme="majorHAnsi" w:eastAsiaTheme="minorEastAsia" w:hAnsiTheme="majorHAnsi" w:cs="Times"/>
          <w:sz w:val="22"/>
          <w:szCs w:val="22"/>
          <w:lang w:val="en-US"/>
        </w:rPr>
        <w:t xml:space="preserve"> Planeten </w:t>
      </w:r>
      <w:r>
        <w:rPr>
          <w:rStyle w:val="x-text-content-text-subheadline"/>
          <w:rFonts w:asciiTheme="majorHAnsi" w:eastAsiaTheme="minorEastAsia" w:hAnsiTheme="majorHAnsi" w:cs="Times"/>
          <w:sz w:val="22"/>
          <w:szCs w:val="22"/>
          <w:lang w:val="en-US"/>
        </w:rPr>
        <w:t>unbedenklich</w:t>
      </w:r>
      <w:r w:rsidRPr="000977BB">
        <w:rPr>
          <w:rStyle w:val="x-text-content-text-subheadline"/>
          <w:rFonts w:asciiTheme="majorHAnsi" w:eastAsiaTheme="minorEastAsia" w:hAnsiTheme="majorHAnsi" w:cs="Times"/>
          <w:sz w:val="22"/>
          <w:szCs w:val="22"/>
          <w:lang w:val="en-US"/>
        </w:rPr>
        <w:t>.</w:t>
      </w:r>
    </w:p>
    <w:p w14:paraId="4AA890FF" w14:textId="77777777" w:rsidR="001B179E" w:rsidRDefault="001B179E" w:rsidP="001B179E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</w:pPr>
    </w:p>
    <w:p w14:paraId="3FCF6EB7" w14:textId="77777777" w:rsidR="001B179E" w:rsidRPr="008A0BD6" w:rsidRDefault="001B179E" w:rsidP="001B179E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</w:pPr>
      <w:r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  <w:t>InC</w:t>
      </w:r>
      <w:r w:rsidRPr="000B76A5"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  <w:t xml:space="preserve">ephalo AG </w:t>
      </w:r>
      <w:r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  <w:t>aus</w:t>
      </w:r>
      <w:r w:rsidRPr="000B76A5"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  <w:t xml:space="preserve"> Allschwil (BL) – </w:t>
      </w:r>
      <w:r w:rsidRPr="008A0BD6"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  <w:t>Aggressive Hirntumore mit weniger Nebenwirkungen behandeln</w:t>
      </w:r>
    </w:p>
    <w:p w14:paraId="13D72CE3" w14:textId="77777777" w:rsidR="001B179E" w:rsidRPr="000B76A5" w:rsidRDefault="001B179E" w:rsidP="001B179E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en-US"/>
        </w:rPr>
      </w:pPr>
      <w:r w:rsidRPr="008A0BD6">
        <w:rPr>
          <w:rFonts w:asciiTheme="majorHAnsi" w:eastAsiaTheme="minorEastAsia" w:hAnsiTheme="majorHAnsi" w:cs="Times"/>
          <w:sz w:val="22"/>
          <w:szCs w:val="22"/>
          <w:lang w:val="en-US"/>
        </w:rPr>
        <w:t>Ein Problem bei der Behandlung von Hirnerkrankungen besteht darin, dass weniger als 1 % der intravenös verabreicht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en Medikamente tatsächlich ins</w:t>
      </w:r>
      <w:r w:rsidRPr="008A0BD6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Gehirn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gelangen</w:t>
      </w:r>
      <w:r w:rsidRPr="008A0BD6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. Selbst wenn sie direkt ins Gehirn verabreicht werden, verlassen diese biologischen Medikamente schnell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die</w:t>
      </w:r>
      <w:r w:rsidRPr="008A0BD6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betroffene Region</w:t>
      </w:r>
      <w:r w:rsidRPr="008A0BD6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und beginnen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,</w:t>
      </w:r>
      <w:r w:rsidRPr="008A0BD6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sich im Körper anzusammeln. Die Compartment Lo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cked Technologie (CLock) von InC</w:t>
      </w:r>
      <w:r w:rsidRPr="008A0BD6">
        <w:rPr>
          <w:rFonts w:asciiTheme="majorHAnsi" w:eastAsiaTheme="minorEastAsia" w:hAnsiTheme="majorHAnsi" w:cs="Times"/>
          <w:sz w:val="22"/>
          <w:szCs w:val="22"/>
          <w:lang w:val="en-US"/>
        </w:rPr>
        <w:t>epha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lo kreiert mass</w:t>
      </w:r>
      <w:r w:rsidRPr="008A0BD6">
        <w:rPr>
          <w:rFonts w:asciiTheme="majorHAnsi" w:eastAsiaTheme="minorEastAsia" w:hAnsiTheme="majorHAnsi" w:cs="Times"/>
          <w:sz w:val="22"/>
          <w:szCs w:val="22"/>
          <w:lang w:val="en-US"/>
        </w:rPr>
        <w:t>geschneiderte biologische Medikamente für die lokale Behandlung des Gehirns. Die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CLocked-Medikamente bleiben im </w:t>
      </w:r>
      <w:r w:rsidRPr="008A0BD6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gewünschten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Areal</w:t>
      </w:r>
      <w:r w:rsidRPr="008A0BD6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und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werden beim Austritt schnell abgebaut</w:t>
      </w:r>
      <w:r w:rsidRPr="008A0BD6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. Dadurch wird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der Körper</w:t>
      </w:r>
      <w:r w:rsidRPr="008A0BD6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den Medikamenten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weniger lange ausgesetzt, was </w:t>
      </w:r>
      <w:r w:rsidRPr="008A0BD6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ein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grösseres</w:t>
      </w:r>
      <w:r w:rsidRPr="008A0BD6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lokales Dosierungsfenster ermöglicht.</w:t>
      </w:r>
    </w:p>
    <w:p w14:paraId="7A243DA0" w14:textId="77777777" w:rsidR="001B179E" w:rsidRPr="000B76A5" w:rsidRDefault="001B179E" w:rsidP="001B179E">
      <w:pPr>
        <w:widowControl w:val="0"/>
        <w:autoSpaceDE w:val="0"/>
        <w:autoSpaceDN w:val="0"/>
        <w:adjustRightInd w:val="0"/>
        <w:rPr>
          <w:rStyle w:val="x-text-content-text-subheadline"/>
          <w:rFonts w:asciiTheme="majorHAnsi" w:hAnsiTheme="majorHAnsi" w:cs="Calibri Light"/>
          <w:b/>
          <w:bCs/>
          <w:i/>
          <w:iCs/>
          <w:sz w:val="22"/>
          <w:szCs w:val="22"/>
          <w:lang w:val="en-US"/>
        </w:rPr>
      </w:pPr>
    </w:p>
    <w:p w14:paraId="5B5D2E31" w14:textId="77777777" w:rsidR="001B179E" w:rsidRPr="000B76A5" w:rsidRDefault="001B179E" w:rsidP="001B179E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</w:pPr>
      <w:r w:rsidRPr="000B76A5"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  <w:t xml:space="preserve">NematX AG </w:t>
      </w:r>
      <w:r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  <w:t>aus Zü</w:t>
      </w:r>
      <w:r w:rsidRPr="000B76A5"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  <w:t>rich (ZH) –</w:t>
      </w:r>
      <w:r>
        <w:rPr>
          <w:rFonts w:asciiTheme="majorHAnsi" w:hAnsiTheme="majorHAnsi"/>
          <w:b/>
          <w:i/>
          <w:sz w:val="22"/>
          <w:szCs w:val="22"/>
          <w:lang w:val="en-US"/>
        </w:rPr>
        <w:t xml:space="preserve"> High-Performance </w:t>
      </w:r>
      <w:r w:rsidRPr="000B76A5">
        <w:rPr>
          <w:rFonts w:asciiTheme="majorHAnsi" w:hAnsiTheme="majorHAnsi"/>
          <w:b/>
          <w:i/>
          <w:sz w:val="22"/>
          <w:szCs w:val="22"/>
          <w:lang w:val="en-US"/>
        </w:rPr>
        <w:t xml:space="preserve">Polymer 3D </w:t>
      </w:r>
      <w:r>
        <w:rPr>
          <w:rFonts w:asciiTheme="majorHAnsi" w:hAnsiTheme="majorHAnsi"/>
          <w:b/>
          <w:i/>
          <w:sz w:val="22"/>
          <w:szCs w:val="22"/>
          <w:lang w:val="en-US"/>
        </w:rPr>
        <w:t xml:space="preserve">Drucklösung </w:t>
      </w:r>
    </w:p>
    <w:p w14:paraId="20C1EC70" w14:textId="77777777" w:rsidR="001B179E" w:rsidRDefault="001B179E" w:rsidP="001B179E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en-US"/>
        </w:rPr>
      </w:pPr>
      <w:r w:rsidRPr="00347006">
        <w:rPr>
          <w:rFonts w:asciiTheme="majorHAnsi" w:eastAsiaTheme="minorEastAsia" w:hAnsiTheme="majorHAnsi" w:cs="Times"/>
          <w:sz w:val="22"/>
          <w:szCs w:val="22"/>
          <w:lang w:val="en-US"/>
        </w:rPr>
        <w:t>Spezialisierte Märkte von der Elektronik bis in die Raumfahrt benötigen Hochleistungskunststoff-Bauteile in Kleinserien, deren Herstellung heute mit hohen Kosten verbunden ist und das Kleinseriengeschäft für viele Firmen unprofitabel macht. ETH-Spinoff NematX bietet eine industrielle 3D Drucklösung mit neuartigen Flüssigkristallpolymeren inklusive massgeschneiderter Fertigungstechnologie, die höchste Bauteilqualität und Fertigungspräzision im Kunststoff 3D Druck vereint und so bis zu 80% tiefere Kosten, dreimal kürzere Lieferzeiten und vollständig rezyklierbare Materialien mit sich bringt.</w:t>
      </w:r>
    </w:p>
    <w:p w14:paraId="4A9847F9" w14:textId="77777777" w:rsidR="001B179E" w:rsidRPr="000B76A5" w:rsidRDefault="001B179E" w:rsidP="001B179E">
      <w:pPr>
        <w:widowControl w:val="0"/>
        <w:autoSpaceDE w:val="0"/>
        <w:autoSpaceDN w:val="0"/>
        <w:adjustRightInd w:val="0"/>
        <w:rPr>
          <w:rStyle w:val="x-text-content-text-subheadline"/>
          <w:rFonts w:asciiTheme="majorHAnsi" w:hAnsiTheme="majorHAnsi" w:cs="Calibri Light"/>
          <w:b/>
          <w:bCs/>
          <w:i/>
          <w:iCs/>
          <w:sz w:val="22"/>
          <w:szCs w:val="22"/>
          <w:lang w:val="en-US"/>
        </w:rPr>
      </w:pPr>
    </w:p>
    <w:p w14:paraId="4F0DF9A4" w14:textId="77777777" w:rsidR="001B179E" w:rsidRPr="0039031F" w:rsidRDefault="001B179E" w:rsidP="001B179E">
      <w:pPr>
        <w:widowControl w:val="0"/>
        <w:autoSpaceDE w:val="0"/>
        <w:autoSpaceDN w:val="0"/>
        <w:adjustRightInd w:val="0"/>
        <w:rPr>
          <w:rStyle w:val="x-text-content-text-subheadline"/>
          <w:rFonts w:asciiTheme="majorHAnsi" w:hAnsiTheme="majorHAnsi" w:cs="Calibri Light"/>
          <w:bCs/>
          <w:iCs/>
          <w:sz w:val="22"/>
          <w:szCs w:val="22"/>
          <w:lang w:val="en-US"/>
        </w:rPr>
      </w:pPr>
      <w:r w:rsidRPr="000B76A5"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  <w:t xml:space="preserve">Nemosia AG </w:t>
      </w:r>
      <w:r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  <w:t>aus</w:t>
      </w:r>
      <w:r w:rsidRPr="000B76A5"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  <w:t xml:space="preserve"> Winterthur (ZH) – </w:t>
      </w:r>
      <w:r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  <w:t xml:space="preserve">Frühe Diagnose neurodegenerativer Erkrankungen </w:t>
      </w:r>
      <w:r w:rsidRPr="000B76A5"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  <w:br/>
      </w:r>
      <w:r>
        <w:rPr>
          <w:rStyle w:val="x-text-content-text-subheadline"/>
          <w:rFonts w:asciiTheme="majorHAnsi" w:hAnsiTheme="majorHAnsi" w:cs="Calibri Light"/>
          <w:bCs/>
          <w:iCs/>
          <w:sz w:val="22"/>
          <w:szCs w:val="22"/>
          <w:lang w:val="en-US"/>
        </w:rPr>
        <w:t>Die beste Chance im Kampf gegen</w:t>
      </w:r>
      <w:r w:rsidRPr="0039031F">
        <w:rPr>
          <w:rStyle w:val="x-text-content-text-subheadline"/>
          <w:rFonts w:asciiTheme="majorHAnsi" w:hAnsiTheme="majorHAnsi" w:cs="Calibri Light"/>
          <w:bCs/>
          <w:iCs/>
          <w:sz w:val="22"/>
          <w:szCs w:val="22"/>
          <w:lang w:val="en-US"/>
        </w:rPr>
        <w:t xml:space="preserve"> neurodegenerative Krankheiten </w:t>
      </w:r>
      <w:r>
        <w:rPr>
          <w:rStyle w:val="x-text-content-text-subheadline"/>
          <w:rFonts w:asciiTheme="majorHAnsi" w:hAnsiTheme="majorHAnsi" w:cs="Calibri Light"/>
          <w:bCs/>
          <w:iCs/>
          <w:sz w:val="22"/>
          <w:szCs w:val="22"/>
          <w:lang w:val="en-US"/>
        </w:rPr>
        <w:t>ist</w:t>
      </w:r>
      <w:r w:rsidRPr="0039031F">
        <w:rPr>
          <w:rStyle w:val="x-text-content-text-subheadline"/>
          <w:rFonts w:asciiTheme="majorHAnsi" w:hAnsiTheme="majorHAnsi" w:cs="Calibri Light"/>
          <w:bCs/>
          <w:iCs/>
          <w:sz w:val="22"/>
          <w:szCs w:val="22"/>
          <w:lang w:val="en-US"/>
        </w:rPr>
        <w:t xml:space="preserve"> </w:t>
      </w:r>
      <w:r>
        <w:rPr>
          <w:rStyle w:val="x-text-content-text-subheadline"/>
          <w:rFonts w:asciiTheme="majorHAnsi" w:hAnsiTheme="majorHAnsi" w:cs="Calibri Light"/>
          <w:bCs/>
          <w:iCs/>
          <w:sz w:val="22"/>
          <w:szCs w:val="22"/>
          <w:lang w:val="en-US"/>
        </w:rPr>
        <w:t>deren Früherkennung</w:t>
      </w:r>
      <w:r w:rsidRPr="0039031F">
        <w:rPr>
          <w:rStyle w:val="x-text-content-text-subheadline"/>
          <w:rFonts w:asciiTheme="majorHAnsi" w:hAnsiTheme="majorHAnsi" w:cs="Calibri Light"/>
          <w:bCs/>
          <w:iCs/>
          <w:sz w:val="22"/>
          <w:szCs w:val="22"/>
          <w:lang w:val="en-US"/>
        </w:rPr>
        <w:t xml:space="preserve">. Die PET-Neuroimaging-Lösung von Nemosia </w:t>
      </w:r>
      <w:r>
        <w:rPr>
          <w:rStyle w:val="x-text-content-text-subheadline"/>
          <w:rFonts w:asciiTheme="majorHAnsi" w:hAnsiTheme="majorHAnsi" w:cs="Calibri Light"/>
          <w:bCs/>
          <w:iCs/>
          <w:sz w:val="22"/>
          <w:szCs w:val="22"/>
          <w:lang w:val="en-US"/>
        </w:rPr>
        <w:t>kann s</w:t>
      </w:r>
      <w:r w:rsidRPr="0039031F">
        <w:rPr>
          <w:rStyle w:val="x-text-content-text-subheadline"/>
          <w:rFonts w:asciiTheme="majorHAnsi" w:hAnsiTheme="majorHAnsi" w:cs="Calibri Light"/>
          <w:bCs/>
          <w:iCs/>
          <w:sz w:val="22"/>
          <w:szCs w:val="22"/>
          <w:lang w:val="en-US"/>
        </w:rPr>
        <w:t xml:space="preserve">olche Erkrankungen bereits im subklinischen Stadium </w:t>
      </w:r>
      <w:r>
        <w:rPr>
          <w:rStyle w:val="x-text-content-text-subheadline"/>
          <w:rFonts w:asciiTheme="majorHAnsi" w:hAnsiTheme="majorHAnsi" w:cs="Calibri Light"/>
          <w:bCs/>
          <w:iCs/>
          <w:sz w:val="22"/>
          <w:szCs w:val="22"/>
          <w:lang w:val="en-US"/>
        </w:rPr>
        <w:t>identifizieren und unterstützt Forschende</w:t>
      </w:r>
      <w:r w:rsidRPr="0039031F">
        <w:rPr>
          <w:rStyle w:val="x-text-content-text-subheadline"/>
          <w:rFonts w:asciiTheme="majorHAnsi" w:hAnsiTheme="majorHAnsi" w:cs="Calibri Light"/>
          <w:bCs/>
          <w:iCs/>
          <w:sz w:val="22"/>
          <w:szCs w:val="22"/>
          <w:lang w:val="en-US"/>
        </w:rPr>
        <w:t xml:space="preserve"> bei der Entwicklung und Überwachung von Therapien. Verkürzte Diagnosezeiten, effektive Medikamentenentwicklung und personalisierte Behandlungen sind nur einige der Vorteile, </w:t>
      </w:r>
      <w:r>
        <w:rPr>
          <w:rStyle w:val="x-text-content-text-subheadline"/>
          <w:rFonts w:asciiTheme="majorHAnsi" w:hAnsiTheme="majorHAnsi" w:cs="Calibri Light"/>
          <w:bCs/>
          <w:iCs/>
          <w:sz w:val="22"/>
          <w:szCs w:val="22"/>
          <w:lang w:val="en-US"/>
        </w:rPr>
        <w:t>welche</w:t>
      </w:r>
      <w:r w:rsidRPr="0039031F">
        <w:rPr>
          <w:rStyle w:val="x-text-content-text-subheadline"/>
          <w:rFonts w:asciiTheme="majorHAnsi" w:hAnsiTheme="majorHAnsi" w:cs="Calibri Light"/>
          <w:bCs/>
          <w:iCs/>
          <w:sz w:val="22"/>
          <w:szCs w:val="22"/>
          <w:lang w:val="en-US"/>
        </w:rPr>
        <w:t xml:space="preserve"> diese Technologie unserer alternden Gesellschaft bringen kann.</w:t>
      </w:r>
    </w:p>
    <w:p w14:paraId="662EEEC7" w14:textId="77777777" w:rsidR="001B179E" w:rsidRPr="000B76A5" w:rsidRDefault="001B179E" w:rsidP="001B179E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de-DE"/>
        </w:rPr>
      </w:pPr>
    </w:p>
    <w:p w14:paraId="318B3F35" w14:textId="77777777" w:rsidR="001B179E" w:rsidRPr="00F96201" w:rsidRDefault="001B179E" w:rsidP="001B179E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</w:pPr>
      <w:r w:rsidRPr="000B76A5"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  <w:t xml:space="preserve">PIPRA AG </w:t>
      </w:r>
      <w:r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  <w:t>aus Zü</w:t>
      </w:r>
      <w:r w:rsidRPr="000B76A5"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  <w:t xml:space="preserve">rich (ZH) – </w:t>
      </w:r>
      <w:r w:rsidRPr="00F96201"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  <w:t>AI-basierter Test zur Einschätzung des Risikos kognitiver Störungen nach Operation</w:t>
      </w:r>
      <w:r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  <w:t>en</w:t>
      </w:r>
    </w:p>
    <w:p w14:paraId="460491D8" w14:textId="77777777" w:rsidR="001B179E" w:rsidRPr="000B76A5" w:rsidRDefault="001B179E" w:rsidP="001B179E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en-US"/>
        </w:rPr>
      </w:pPr>
      <w:r w:rsidRPr="003F51DF">
        <w:rPr>
          <w:rFonts w:asciiTheme="majorHAnsi" w:eastAsiaTheme="minorEastAsia" w:hAnsiTheme="majorHAnsi" w:cs="Times"/>
          <w:sz w:val="22"/>
          <w:szCs w:val="22"/>
          <w:lang w:val="en-US"/>
        </w:rPr>
        <w:t>Das postoperative Delirium (POD) ist eine schwere kognitive Komplik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ation, die bei 20</w:t>
      </w:r>
      <w:r w:rsidRPr="003F51DF">
        <w:rPr>
          <w:rFonts w:asciiTheme="majorHAnsi" w:eastAsiaTheme="minorEastAsia" w:hAnsiTheme="majorHAnsi" w:cs="Times"/>
          <w:sz w:val="22"/>
          <w:szCs w:val="22"/>
          <w:lang w:val="en-US"/>
        </w:rPr>
        <w:t>% der chirurgischen Pat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ienten über 60 Jahren auftritt. </w:t>
      </w:r>
      <w:r w:rsidRPr="003F51DF">
        <w:rPr>
          <w:rFonts w:asciiTheme="majorHAnsi" w:eastAsiaTheme="minorEastAsia" w:hAnsiTheme="majorHAnsi" w:cs="Times"/>
          <w:sz w:val="22"/>
          <w:szCs w:val="22"/>
          <w:lang w:val="en-US"/>
        </w:rPr>
        <w:t>Behandlungsmöglichkeiten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gibt es keine</w:t>
      </w:r>
      <w:r w:rsidRPr="003F51DF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. Stattdessen konzentriert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man sich auf vorbeugende Mass</w:t>
      </w:r>
      <w:r w:rsidRPr="003F51DF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nahmen, die jedoch zu kostspielig sind, um sie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breit anzubieten. PIPRA entwickelte eine A</w:t>
      </w:r>
      <w:r w:rsidRPr="003F51DF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I-basierte Software zur präoperativen Risikovorhersage, die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jene Hochrisikop</w:t>
      </w:r>
      <w:r w:rsidRPr="003F51DF">
        <w:rPr>
          <w:rFonts w:asciiTheme="majorHAnsi" w:eastAsiaTheme="minorEastAsia" w:hAnsiTheme="majorHAnsi" w:cs="Times"/>
          <w:sz w:val="22"/>
          <w:szCs w:val="22"/>
          <w:lang w:val="en-US"/>
        </w:rPr>
        <w:t>atienten identifiziert, die von einer gezielten prophylakti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schen Intervention profitieren. Dadurch werden</w:t>
      </w:r>
      <w:r w:rsidRPr="003F51DF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die Patientenergebnisse verbessert und die Kosten für die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Spitäler</w:t>
      </w:r>
      <w:r w:rsidRPr="003F51DF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gesenkt.</w:t>
      </w:r>
    </w:p>
    <w:p w14:paraId="385BF126" w14:textId="77777777" w:rsidR="001B179E" w:rsidRDefault="001B179E" w:rsidP="001B179E">
      <w:pPr>
        <w:rPr>
          <w:rFonts w:asciiTheme="majorHAnsi" w:eastAsiaTheme="minorEastAsia" w:hAnsiTheme="majorHAnsi" w:cs="Helvetica"/>
          <w:b/>
          <w:sz w:val="22"/>
          <w:szCs w:val="22"/>
          <w:lang w:val="en-US"/>
        </w:rPr>
      </w:pPr>
    </w:p>
    <w:p w14:paraId="3A3F04F0" w14:textId="77777777" w:rsidR="001B179E" w:rsidRPr="00BB2CC3" w:rsidRDefault="001B179E" w:rsidP="001B179E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</w:pPr>
      <w:r w:rsidRPr="00BB2CC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Über den W.A. de Vigier Förderpreis </w:t>
      </w:r>
    </w:p>
    <w:p w14:paraId="1EAD45A1" w14:textId="77777777" w:rsidR="001B179E" w:rsidRPr="00BB2CC3" w:rsidRDefault="001B179E" w:rsidP="001B179E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de-DE"/>
        </w:rPr>
      </w:pPr>
    </w:p>
    <w:p w14:paraId="7854EE2D" w14:textId="77777777" w:rsidR="001B179E" w:rsidRPr="00BB2CC3" w:rsidRDefault="001B179E" w:rsidP="001B179E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Der W.A. de Vigier Förderpreis ist </w:t>
      </w:r>
      <w:r w:rsidRPr="003C15CE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die älteste 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>A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>uszeichnung für Jungunternehmer: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innen in der Schweiz und 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zählt 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>mit jähr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>lich bis zu CHF 600'000 Preisgeldern (sechs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mal CHF 100‘000) 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>zu den höchst dotiertesten Förderpreisen der Schweiz. In ihrem 33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>-jährigen Bestehen hat die Stiftung insgesamt über 11 Millionen Franken Startkapital verteilt. Darau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>s resultieren bis heute rund 100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erfolgreiche Startups, mehrere Börsengänge, einträgliche Firmenverkäufe und vor allem zahlreiche neue Arbeitsplätze. </w:t>
      </w:r>
    </w:p>
    <w:p w14:paraId="6D42397E" w14:textId="77777777" w:rsidR="001B179E" w:rsidRDefault="001B179E" w:rsidP="001B179E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Bei der Projektbeurteilung fallen folgende Faktoren ins Gewicht: Die 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>Persönlichkeit der Unternehmer:innen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, der Innovationscharakter, die gesamtgesellschaftliche Relevanz, die technische und finanzielle Realisierbarkeit sowie Marktchancen und das Potenzial neuer Arbeitsplätze. </w:t>
      </w:r>
    </w:p>
    <w:p w14:paraId="02471143" w14:textId="77777777" w:rsidR="00F72078" w:rsidRPr="000B76A5" w:rsidRDefault="00F72078" w:rsidP="00F72078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Cs w:val="22"/>
          <w:lang w:val="en-US"/>
        </w:rPr>
      </w:pPr>
    </w:p>
    <w:p w14:paraId="7B6DE771" w14:textId="77777777" w:rsidR="00F72078" w:rsidRPr="000B76A5" w:rsidRDefault="00F72078" w:rsidP="00F72078">
      <w:pPr>
        <w:widowControl w:val="0"/>
        <w:autoSpaceDE w:val="0"/>
        <w:autoSpaceDN w:val="0"/>
        <w:adjustRightInd w:val="0"/>
        <w:jc w:val="center"/>
        <w:rPr>
          <w:rFonts w:asciiTheme="majorHAnsi" w:eastAsiaTheme="minorEastAsia" w:hAnsiTheme="majorHAnsi" w:cs="Helvetica"/>
          <w:sz w:val="22"/>
          <w:szCs w:val="22"/>
          <w:lang w:val="de-DE"/>
        </w:rPr>
      </w:pPr>
      <w:r w:rsidRPr="000B76A5">
        <w:rPr>
          <w:rFonts w:asciiTheme="majorHAnsi" w:eastAsiaTheme="minorEastAsia" w:hAnsiTheme="majorHAnsi" w:cs="Helvetica"/>
          <w:sz w:val="22"/>
          <w:szCs w:val="22"/>
          <w:lang w:val="de-DE"/>
        </w:rPr>
        <w:t>###</w:t>
      </w:r>
    </w:p>
    <w:p w14:paraId="4254CB6B" w14:textId="77777777" w:rsidR="00F72078" w:rsidRPr="000B76A5" w:rsidRDefault="00F72078" w:rsidP="00F72078">
      <w:pPr>
        <w:widowControl w:val="0"/>
        <w:autoSpaceDE w:val="0"/>
        <w:autoSpaceDN w:val="0"/>
        <w:adjustRightInd w:val="0"/>
        <w:jc w:val="center"/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</w:pPr>
    </w:p>
    <w:p w14:paraId="4A0CB1E5" w14:textId="77777777" w:rsidR="00F72078" w:rsidRPr="000B76A5" w:rsidRDefault="00F72078" w:rsidP="00F72078">
      <w:pPr>
        <w:widowControl w:val="0"/>
        <w:autoSpaceDE w:val="0"/>
        <w:autoSpaceDN w:val="0"/>
        <w:adjustRightInd w:val="0"/>
        <w:jc w:val="center"/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</w:pPr>
    </w:p>
    <w:p w14:paraId="203CDA83" w14:textId="5E09E01C" w:rsidR="001B5EDD" w:rsidRDefault="00CC2F41" w:rsidP="00F72078">
      <w:pPr>
        <w:contextualSpacing/>
        <w:rPr>
          <w:rFonts w:asciiTheme="majorHAnsi" w:hAnsiTheme="majorHAnsi"/>
          <w:b/>
          <w:sz w:val="22"/>
          <w:lang w:val="en-US"/>
        </w:rPr>
      </w:pPr>
      <w:r>
        <w:rPr>
          <w:rFonts w:asciiTheme="majorHAnsi" w:hAnsiTheme="majorHAnsi"/>
          <w:b/>
          <w:sz w:val="22"/>
          <w:lang w:val="en-US"/>
        </w:rPr>
        <w:t>Bildmaterial</w:t>
      </w:r>
    </w:p>
    <w:p w14:paraId="14474824" w14:textId="7FDFC383" w:rsidR="001B5EDD" w:rsidRPr="001B5EDD" w:rsidRDefault="001B179E" w:rsidP="00F72078">
      <w:pPr>
        <w:contextualSpacing/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>Fotos in Druckqualität stehen ab dem 22. Juni um 20.00 Uhr auf</w:t>
      </w:r>
      <w:r w:rsidR="001B5EDD" w:rsidRPr="001B5EDD">
        <w:rPr>
          <w:rFonts w:asciiTheme="majorHAnsi" w:hAnsiTheme="majorHAnsi"/>
          <w:sz w:val="22"/>
          <w:lang w:val="en-US"/>
        </w:rPr>
        <w:t xml:space="preserve"> </w:t>
      </w:r>
      <w:hyperlink r:id="rId11" w:history="1">
        <w:r w:rsidR="001B5EDD" w:rsidRPr="001B5EDD">
          <w:rPr>
            <w:rStyle w:val="Link"/>
            <w:rFonts w:asciiTheme="majorHAnsi" w:hAnsiTheme="majorHAnsi"/>
            <w:sz w:val="22"/>
            <w:lang w:val="en-US"/>
          </w:rPr>
          <w:t>www.devigier.ch/media</w:t>
        </w:r>
      </w:hyperlink>
      <w:r>
        <w:rPr>
          <w:rFonts w:asciiTheme="majorHAnsi" w:hAnsiTheme="majorHAnsi"/>
          <w:sz w:val="22"/>
          <w:lang w:val="en-US"/>
        </w:rPr>
        <w:t xml:space="preserve"> zum Download bereit.</w:t>
      </w:r>
    </w:p>
    <w:p w14:paraId="0DA73C36" w14:textId="77777777" w:rsidR="001B5EDD" w:rsidRDefault="001B5EDD" w:rsidP="00F72078">
      <w:pPr>
        <w:contextualSpacing/>
        <w:rPr>
          <w:rFonts w:asciiTheme="majorHAnsi" w:hAnsiTheme="majorHAnsi"/>
          <w:b/>
          <w:sz w:val="22"/>
          <w:lang w:val="en-US"/>
        </w:rPr>
      </w:pPr>
    </w:p>
    <w:p w14:paraId="08010F54" w14:textId="77777777" w:rsidR="001B179E" w:rsidRPr="00BB2CC3" w:rsidRDefault="001B179E" w:rsidP="001B179E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de-DE"/>
        </w:rPr>
      </w:pPr>
      <w:r w:rsidRPr="00BB2CC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Kontakt für Rückfragen </w:t>
      </w:r>
    </w:p>
    <w:p w14:paraId="2BB5C7EF" w14:textId="77777777" w:rsidR="001B179E" w:rsidRPr="00BB2CC3" w:rsidRDefault="001B179E" w:rsidP="001B179E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>W.A. de Vigier Stiftung </w:t>
      </w:r>
    </w:p>
    <w:p w14:paraId="77C3DB10" w14:textId="77777777" w:rsidR="001B179E" w:rsidRPr="00BB2CC3" w:rsidRDefault="001B179E" w:rsidP="001B179E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>
        <w:rPr>
          <w:rFonts w:asciiTheme="majorHAnsi" w:eastAsiaTheme="minorEastAsia" w:hAnsiTheme="majorHAnsi" w:cs="Helvetica"/>
          <w:sz w:val="22"/>
          <w:szCs w:val="22"/>
          <w:lang w:val="de-DE"/>
        </w:rPr>
        <w:t>Carmen Lamparter, COO</w:t>
      </w:r>
    </w:p>
    <w:p w14:paraId="2FB7DA57" w14:textId="77777777" w:rsidR="001B179E" w:rsidRPr="00BB2CC3" w:rsidRDefault="001B179E" w:rsidP="001B179E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Untere Steingrubenstrasse 25 </w:t>
      </w:r>
      <w:r w:rsidRPr="008E717B">
        <w:rPr>
          <w:rFonts w:ascii="Source Sans Pro" w:hAnsi="Source Sans Pro"/>
          <w:sz w:val="22"/>
        </w:rPr>
        <w:t>|</w:t>
      </w:r>
      <w:r>
        <w:rPr>
          <w:rFonts w:ascii="Source Sans Pro" w:hAnsi="Source Sans Pro"/>
          <w:sz w:val="22"/>
        </w:rPr>
        <w:t xml:space="preserve"> 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>4500 Solothurn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r w:rsidRPr="00F42B05">
        <w:rPr>
          <w:rFonts w:asciiTheme="majorHAnsi" w:eastAsiaTheme="minorEastAsia" w:hAnsiTheme="majorHAnsi" w:cs="Helvetica"/>
          <w:sz w:val="22"/>
          <w:szCs w:val="22"/>
          <w:lang w:val="de-DE"/>
        </w:rPr>
        <w:t>| +41 79 799 55 28</w:t>
      </w:r>
    </w:p>
    <w:p w14:paraId="3B401A3E" w14:textId="77777777" w:rsidR="001B179E" w:rsidRPr="000B76A5" w:rsidRDefault="001B179E" w:rsidP="001B179E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>
        <w:rPr>
          <w:rFonts w:asciiTheme="majorHAnsi" w:eastAsiaTheme="minorEastAsia" w:hAnsiTheme="majorHAnsi" w:cs="Helvetica"/>
          <w:sz w:val="22"/>
          <w:szCs w:val="22"/>
          <w:lang w:val="de-DE"/>
        </w:rPr>
        <w:t>carmen</w:t>
      </w:r>
      <w:r w:rsidRPr="00B525A4">
        <w:rPr>
          <w:rFonts w:asciiTheme="majorHAnsi" w:eastAsiaTheme="minorEastAsia" w:hAnsiTheme="majorHAnsi" w:cs="Helvetica"/>
          <w:sz w:val="22"/>
          <w:szCs w:val="22"/>
          <w:lang w:val="de-DE"/>
        </w:rPr>
        <w:t>.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>lamparter</w:t>
      </w:r>
      <w:r w:rsidRPr="00B525A4">
        <w:rPr>
          <w:rFonts w:asciiTheme="majorHAnsi" w:eastAsiaTheme="minorEastAsia" w:hAnsiTheme="majorHAnsi" w:cs="Helvetica"/>
          <w:sz w:val="22"/>
          <w:szCs w:val="22"/>
          <w:lang w:val="de-DE"/>
        </w:rPr>
        <w:t>@devigier.ch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r w:rsidRPr="008E717B">
        <w:rPr>
          <w:rFonts w:ascii="Source Sans Pro" w:hAnsi="Source Sans Pro"/>
          <w:sz w:val="22"/>
        </w:rPr>
        <w:t>|</w:t>
      </w:r>
      <w:r>
        <w:rPr>
          <w:rFonts w:ascii="Source Sans Pro" w:hAnsi="Source Sans Pro"/>
          <w:sz w:val="22"/>
        </w:rPr>
        <w:t xml:space="preserve"> 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www.devigier.ch </w:t>
      </w:r>
    </w:p>
    <w:p w14:paraId="0F82D463" w14:textId="77777777" w:rsidR="00F72078" w:rsidRPr="00BB2CC3" w:rsidRDefault="00F72078" w:rsidP="00F72078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</w:p>
    <w:p w14:paraId="611AE35A" w14:textId="7915EC37" w:rsidR="005C0C1D" w:rsidRPr="00BB2CC3" w:rsidRDefault="002F7FA3" w:rsidP="00B0506F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</w:p>
    <w:sectPr w:rsidR="005C0C1D" w:rsidRPr="00BB2CC3" w:rsidSect="00E01346">
      <w:headerReference w:type="default" r:id="rId12"/>
      <w:footerReference w:type="even" r:id="rId13"/>
      <w:footerReference w:type="default" r:id="rId14"/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04F5A" w14:textId="77777777" w:rsidR="00CC2F41" w:rsidRDefault="00CC2F41" w:rsidP="00A86651">
      <w:r>
        <w:separator/>
      </w:r>
    </w:p>
  </w:endnote>
  <w:endnote w:type="continuationSeparator" w:id="0">
    <w:p w14:paraId="1253BDE6" w14:textId="77777777" w:rsidR="00CC2F41" w:rsidRDefault="00CC2F41" w:rsidP="00A8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45DB8" w14:textId="77777777" w:rsidR="00CC2F41" w:rsidRDefault="00CC2F41" w:rsidP="00692DC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3608F40" w14:textId="77777777" w:rsidR="00CC2F41" w:rsidRDefault="00CC2F41" w:rsidP="00D25769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386D1" w14:textId="73B409A3" w:rsidR="00CC2F41" w:rsidRPr="00D25769" w:rsidRDefault="00CC2F41" w:rsidP="00692DC5">
    <w:pPr>
      <w:pStyle w:val="Fuzeile"/>
      <w:framePr w:wrap="around" w:vAnchor="text" w:hAnchor="margin" w:xAlign="right" w:y="1"/>
      <w:rPr>
        <w:rStyle w:val="Seitenzahl"/>
        <w:sz w:val="18"/>
        <w:szCs w:val="18"/>
      </w:rPr>
    </w:pPr>
    <w:r w:rsidRPr="00D25769">
      <w:rPr>
        <w:rStyle w:val="Seitenzahl"/>
        <w:sz w:val="18"/>
        <w:szCs w:val="18"/>
      </w:rPr>
      <w:fldChar w:fldCharType="begin"/>
    </w:r>
    <w:r w:rsidRPr="00D25769">
      <w:rPr>
        <w:rStyle w:val="Seitenzahl"/>
        <w:sz w:val="18"/>
        <w:szCs w:val="18"/>
      </w:rPr>
      <w:instrText xml:space="preserve">PAGE  </w:instrText>
    </w:r>
    <w:r w:rsidRPr="00D25769">
      <w:rPr>
        <w:rStyle w:val="Seitenzahl"/>
        <w:sz w:val="18"/>
        <w:szCs w:val="18"/>
      </w:rPr>
      <w:fldChar w:fldCharType="separate"/>
    </w:r>
    <w:r w:rsidR="002A7FB0">
      <w:rPr>
        <w:rStyle w:val="Seitenzahl"/>
        <w:noProof/>
        <w:sz w:val="18"/>
        <w:szCs w:val="18"/>
      </w:rPr>
      <w:t>1</w:t>
    </w:r>
    <w:r w:rsidRPr="00D25769">
      <w:rPr>
        <w:rStyle w:val="Seitenzahl"/>
        <w:sz w:val="18"/>
        <w:szCs w:val="18"/>
      </w:rPr>
      <w:fldChar w:fldCharType="end"/>
    </w:r>
    <w:r w:rsidRPr="00D25769">
      <w:rPr>
        <w:rStyle w:val="Seitenzahl"/>
        <w:sz w:val="18"/>
        <w:szCs w:val="18"/>
      </w:rPr>
      <w:t>/3</w:t>
    </w:r>
  </w:p>
  <w:p w14:paraId="5F53F539" w14:textId="77777777" w:rsidR="00CC2F41" w:rsidRDefault="00CC2F41" w:rsidP="00D2576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74A66" w14:textId="77777777" w:rsidR="00CC2F41" w:rsidRDefault="00CC2F41" w:rsidP="00A86651">
      <w:r>
        <w:separator/>
      </w:r>
    </w:p>
  </w:footnote>
  <w:footnote w:type="continuationSeparator" w:id="0">
    <w:p w14:paraId="428D8A80" w14:textId="77777777" w:rsidR="00CC2F41" w:rsidRDefault="00CC2F41" w:rsidP="00A866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FD058" w14:textId="2C7F7B83" w:rsidR="00CC2F41" w:rsidRDefault="00CC2F41">
    <w:pPr>
      <w:pStyle w:val="Kopfzeile"/>
    </w:pPr>
    <w:r w:rsidRPr="00BB2CC3">
      <w:rPr>
        <w:rFonts w:asciiTheme="majorHAnsi" w:hAnsiTheme="majorHAnsi"/>
        <w:noProof/>
        <w:sz w:val="22"/>
        <w:szCs w:val="22"/>
        <w:lang w:val="de-DE" w:eastAsia="de-DE"/>
      </w:rPr>
      <w:drawing>
        <wp:inline distT="0" distB="0" distL="0" distR="0" wp14:anchorId="31B22B1B" wp14:editId="1B2C6E79">
          <wp:extent cx="2062046" cy="489229"/>
          <wp:effectExtent l="0" t="0" r="0" b="0"/>
          <wp:docPr id="1" name="Bild 1" descr="Macintosh HD:Users:sophieeverett:Desktop:de_vigier:HQ_Logo_DeVigier_cmyk_60SW_sins198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ophieeverett:Desktop:de_vigier:HQ_Logo_DeVigier_cmyk_60SW_sins198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383" cy="490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DA864E" w14:textId="77777777" w:rsidR="00CC2F41" w:rsidRDefault="00CC2F41">
    <w:pPr>
      <w:pStyle w:val="Kopfzeile"/>
    </w:pPr>
  </w:p>
  <w:p w14:paraId="5C5F4FA0" w14:textId="77777777" w:rsidR="00CC2F41" w:rsidRDefault="00CC2F4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1D"/>
    <w:rsid w:val="00000872"/>
    <w:rsid w:val="00005B75"/>
    <w:rsid w:val="000261D8"/>
    <w:rsid w:val="0007506D"/>
    <w:rsid w:val="000B3AA9"/>
    <w:rsid w:val="001013C7"/>
    <w:rsid w:val="00113D91"/>
    <w:rsid w:val="00130CD0"/>
    <w:rsid w:val="00143B68"/>
    <w:rsid w:val="001B179E"/>
    <w:rsid w:val="001B5EDD"/>
    <w:rsid w:val="001C2DFB"/>
    <w:rsid w:val="00234BE7"/>
    <w:rsid w:val="00270AC0"/>
    <w:rsid w:val="00284C79"/>
    <w:rsid w:val="002A7FB0"/>
    <w:rsid w:val="002D761E"/>
    <w:rsid w:val="002F7FA3"/>
    <w:rsid w:val="00363ED1"/>
    <w:rsid w:val="003A23B6"/>
    <w:rsid w:val="003C15CE"/>
    <w:rsid w:val="00406255"/>
    <w:rsid w:val="00412B4B"/>
    <w:rsid w:val="0041530F"/>
    <w:rsid w:val="00505784"/>
    <w:rsid w:val="00516F83"/>
    <w:rsid w:val="00530AE6"/>
    <w:rsid w:val="00534D6C"/>
    <w:rsid w:val="00541EA7"/>
    <w:rsid w:val="005C0C1D"/>
    <w:rsid w:val="006060FB"/>
    <w:rsid w:val="00637772"/>
    <w:rsid w:val="00651143"/>
    <w:rsid w:val="006808C8"/>
    <w:rsid w:val="006903BB"/>
    <w:rsid w:val="00692DC5"/>
    <w:rsid w:val="006D4C0A"/>
    <w:rsid w:val="006E10EE"/>
    <w:rsid w:val="006F299F"/>
    <w:rsid w:val="0070076B"/>
    <w:rsid w:val="00700B91"/>
    <w:rsid w:val="007010B6"/>
    <w:rsid w:val="0074236F"/>
    <w:rsid w:val="007E47BA"/>
    <w:rsid w:val="007F1356"/>
    <w:rsid w:val="007F23F5"/>
    <w:rsid w:val="0083734F"/>
    <w:rsid w:val="00896E2D"/>
    <w:rsid w:val="008B63DE"/>
    <w:rsid w:val="008D53B0"/>
    <w:rsid w:val="008E5043"/>
    <w:rsid w:val="008F01EA"/>
    <w:rsid w:val="009128EC"/>
    <w:rsid w:val="0093067B"/>
    <w:rsid w:val="00940AD7"/>
    <w:rsid w:val="00953839"/>
    <w:rsid w:val="009C32E4"/>
    <w:rsid w:val="009D676D"/>
    <w:rsid w:val="00A046AE"/>
    <w:rsid w:val="00A04E38"/>
    <w:rsid w:val="00A054FF"/>
    <w:rsid w:val="00A2129F"/>
    <w:rsid w:val="00A21C8F"/>
    <w:rsid w:val="00A66D5C"/>
    <w:rsid w:val="00A86651"/>
    <w:rsid w:val="00A945FA"/>
    <w:rsid w:val="00AC6141"/>
    <w:rsid w:val="00AD26FF"/>
    <w:rsid w:val="00AF30A1"/>
    <w:rsid w:val="00B0506F"/>
    <w:rsid w:val="00B41E09"/>
    <w:rsid w:val="00B525A4"/>
    <w:rsid w:val="00B72A0B"/>
    <w:rsid w:val="00B77819"/>
    <w:rsid w:val="00BA0D25"/>
    <w:rsid w:val="00BB2CC3"/>
    <w:rsid w:val="00BC1E78"/>
    <w:rsid w:val="00C102A9"/>
    <w:rsid w:val="00C420F5"/>
    <w:rsid w:val="00C53291"/>
    <w:rsid w:val="00C86B93"/>
    <w:rsid w:val="00CB5208"/>
    <w:rsid w:val="00CC2F41"/>
    <w:rsid w:val="00D25769"/>
    <w:rsid w:val="00D54DD3"/>
    <w:rsid w:val="00D72A19"/>
    <w:rsid w:val="00D75BFB"/>
    <w:rsid w:val="00DA44EB"/>
    <w:rsid w:val="00DC7979"/>
    <w:rsid w:val="00DD3163"/>
    <w:rsid w:val="00E01346"/>
    <w:rsid w:val="00E2715E"/>
    <w:rsid w:val="00E543AC"/>
    <w:rsid w:val="00EB2710"/>
    <w:rsid w:val="00EB7BB8"/>
    <w:rsid w:val="00ED3927"/>
    <w:rsid w:val="00ED63A0"/>
    <w:rsid w:val="00EE74EE"/>
    <w:rsid w:val="00F10407"/>
    <w:rsid w:val="00F70BE3"/>
    <w:rsid w:val="00F72078"/>
    <w:rsid w:val="00FB54A0"/>
    <w:rsid w:val="00FC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41C0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FA3"/>
    <w:rPr>
      <w:rFonts w:eastAsia="Times New Roman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C0C1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C0C1D"/>
    <w:rPr>
      <w:rFonts w:ascii="Lucida Grande" w:eastAsia="Times New Roman" w:hAnsi="Lucida Grande" w:cs="Lucida Grande"/>
      <w:sz w:val="18"/>
      <w:szCs w:val="18"/>
      <w:lang w:val="de-CH"/>
    </w:rPr>
  </w:style>
  <w:style w:type="paragraph" w:styleId="Kopfzeile">
    <w:name w:val="header"/>
    <w:basedOn w:val="Standard"/>
    <w:link w:val="KopfzeileZeichen"/>
    <w:uiPriority w:val="99"/>
    <w:unhideWhenUsed/>
    <w:rsid w:val="00A8665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86651"/>
    <w:rPr>
      <w:rFonts w:eastAsia="Times New Roman"/>
      <w:lang w:val="de-CH"/>
    </w:rPr>
  </w:style>
  <w:style w:type="paragraph" w:styleId="Fuzeile">
    <w:name w:val="footer"/>
    <w:basedOn w:val="Standard"/>
    <w:link w:val="FuzeileZeichen"/>
    <w:uiPriority w:val="99"/>
    <w:unhideWhenUsed/>
    <w:rsid w:val="00A8665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86651"/>
    <w:rPr>
      <w:rFonts w:eastAsia="Times New Roman"/>
      <w:lang w:val="de-CH"/>
    </w:rPr>
  </w:style>
  <w:style w:type="character" w:styleId="Link">
    <w:name w:val="Hyperlink"/>
    <w:basedOn w:val="Absatzstandardschriftart"/>
    <w:uiPriority w:val="99"/>
    <w:unhideWhenUsed/>
    <w:rsid w:val="00B525A4"/>
    <w:rPr>
      <w:color w:val="0000FF" w:themeColor="hyperlink"/>
      <w:u w:val="single"/>
    </w:rPr>
  </w:style>
  <w:style w:type="character" w:customStyle="1" w:styleId="il">
    <w:name w:val="il"/>
    <w:basedOn w:val="Absatzstandardschriftart"/>
    <w:rsid w:val="00B0506F"/>
  </w:style>
  <w:style w:type="character" w:customStyle="1" w:styleId="x-text-content-text-subheadline">
    <w:name w:val="x-text-content-text-subheadline"/>
    <w:basedOn w:val="Absatzstandardschriftart"/>
    <w:rsid w:val="00FC1DE6"/>
  </w:style>
  <w:style w:type="character" w:styleId="Betont">
    <w:name w:val="Strong"/>
    <w:basedOn w:val="Absatzstandardschriftart"/>
    <w:uiPriority w:val="22"/>
    <w:qFormat/>
    <w:rsid w:val="00FC1DE6"/>
    <w:rPr>
      <w:b/>
      <w:bCs/>
    </w:rPr>
  </w:style>
  <w:style w:type="character" w:styleId="Seitenzahl">
    <w:name w:val="page number"/>
    <w:basedOn w:val="Absatzstandardschriftart"/>
    <w:uiPriority w:val="99"/>
    <w:semiHidden/>
    <w:unhideWhenUsed/>
    <w:rsid w:val="00D25769"/>
  </w:style>
  <w:style w:type="paragraph" w:styleId="StandardWeb">
    <w:name w:val="Normal (Web)"/>
    <w:basedOn w:val="Standard"/>
    <w:uiPriority w:val="99"/>
    <w:semiHidden/>
    <w:unhideWhenUsed/>
    <w:rsid w:val="00DD3163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FA3"/>
    <w:rPr>
      <w:rFonts w:eastAsia="Times New Roman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C0C1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C0C1D"/>
    <w:rPr>
      <w:rFonts w:ascii="Lucida Grande" w:eastAsia="Times New Roman" w:hAnsi="Lucida Grande" w:cs="Lucida Grande"/>
      <w:sz w:val="18"/>
      <w:szCs w:val="18"/>
      <w:lang w:val="de-CH"/>
    </w:rPr>
  </w:style>
  <w:style w:type="paragraph" w:styleId="Kopfzeile">
    <w:name w:val="header"/>
    <w:basedOn w:val="Standard"/>
    <w:link w:val="KopfzeileZeichen"/>
    <w:uiPriority w:val="99"/>
    <w:unhideWhenUsed/>
    <w:rsid w:val="00A8665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86651"/>
    <w:rPr>
      <w:rFonts w:eastAsia="Times New Roman"/>
      <w:lang w:val="de-CH"/>
    </w:rPr>
  </w:style>
  <w:style w:type="paragraph" w:styleId="Fuzeile">
    <w:name w:val="footer"/>
    <w:basedOn w:val="Standard"/>
    <w:link w:val="FuzeileZeichen"/>
    <w:uiPriority w:val="99"/>
    <w:unhideWhenUsed/>
    <w:rsid w:val="00A8665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86651"/>
    <w:rPr>
      <w:rFonts w:eastAsia="Times New Roman"/>
      <w:lang w:val="de-CH"/>
    </w:rPr>
  </w:style>
  <w:style w:type="character" w:styleId="Link">
    <w:name w:val="Hyperlink"/>
    <w:basedOn w:val="Absatzstandardschriftart"/>
    <w:uiPriority w:val="99"/>
    <w:unhideWhenUsed/>
    <w:rsid w:val="00B525A4"/>
    <w:rPr>
      <w:color w:val="0000FF" w:themeColor="hyperlink"/>
      <w:u w:val="single"/>
    </w:rPr>
  </w:style>
  <w:style w:type="character" w:customStyle="1" w:styleId="il">
    <w:name w:val="il"/>
    <w:basedOn w:val="Absatzstandardschriftart"/>
    <w:rsid w:val="00B0506F"/>
  </w:style>
  <w:style w:type="character" w:customStyle="1" w:styleId="x-text-content-text-subheadline">
    <w:name w:val="x-text-content-text-subheadline"/>
    <w:basedOn w:val="Absatzstandardschriftart"/>
    <w:rsid w:val="00FC1DE6"/>
  </w:style>
  <w:style w:type="character" w:styleId="Betont">
    <w:name w:val="Strong"/>
    <w:basedOn w:val="Absatzstandardschriftart"/>
    <w:uiPriority w:val="22"/>
    <w:qFormat/>
    <w:rsid w:val="00FC1DE6"/>
    <w:rPr>
      <w:b/>
      <w:bCs/>
    </w:rPr>
  </w:style>
  <w:style w:type="character" w:styleId="Seitenzahl">
    <w:name w:val="page number"/>
    <w:basedOn w:val="Absatzstandardschriftart"/>
    <w:uiPriority w:val="99"/>
    <w:semiHidden/>
    <w:unhideWhenUsed/>
    <w:rsid w:val="00D25769"/>
  </w:style>
  <w:style w:type="paragraph" w:styleId="StandardWeb">
    <w:name w:val="Normal (Web)"/>
    <w:basedOn w:val="Standard"/>
    <w:uiPriority w:val="99"/>
    <w:semiHidden/>
    <w:unhideWhenUsed/>
    <w:rsid w:val="00DD3163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evigier.ch/media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F7637C218514F893D411B751E8CCB" ma:contentTypeVersion="15" ma:contentTypeDescription="Create a new document." ma:contentTypeScope="" ma:versionID="912c8f33a78dabea2d32540d11dd3c46">
  <xsd:schema xmlns:xsd="http://www.w3.org/2001/XMLSchema" xmlns:xs="http://www.w3.org/2001/XMLSchema" xmlns:p="http://schemas.microsoft.com/office/2006/metadata/properties" xmlns:ns3="c5c04052-c567-409d-908d-69320987ce93" xmlns:ns4="e54881f5-97c5-4131-b27a-1b2d27a79e38" targetNamespace="http://schemas.microsoft.com/office/2006/metadata/properties" ma:root="true" ma:fieldsID="791249a64bf48814e7b3a425d6cdba84" ns3:_="" ns4:_="">
    <xsd:import namespace="c5c04052-c567-409d-908d-69320987ce93"/>
    <xsd:import namespace="e54881f5-97c5-4131-b27a-1b2d27a79e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04052-c567-409d-908d-69320987ce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881f5-97c5-4131-b27a-1b2d27a79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6F49DA-ED1E-4DEB-B943-2A2F39E38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04052-c567-409d-908d-69320987ce93"/>
    <ds:schemaRef ds:uri="e54881f5-97c5-4131-b27a-1b2d27a79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289E3A-D142-41ED-B20C-23AEFB7D56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C2552E-EAF8-44CF-A315-846B1786B2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6334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4</cp:revision>
  <dcterms:created xsi:type="dcterms:W3CDTF">2022-06-07T17:29:00Z</dcterms:created>
  <dcterms:modified xsi:type="dcterms:W3CDTF">2022-06-07T17:54:00Z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0x010100A99F7637C218514F893D411B751E8CCB</vt:lpwstr>
  </property>
</Properties>
</file>